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6C3" w:rsidRDefault="00D136C3" w:rsidP="008D44A9">
      <w:pPr>
        <w:pBdr>
          <w:top w:val="single" w:sz="6" w:space="1" w:color="auto"/>
          <w:left w:val="single" w:sz="6" w:space="4" w:color="auto"/>
          <w:bottom w:val="single" w:sz="6" w:space="1" w:color="auto"/>
          <w:right w:val="single" w:sz="6" w:space="4" w:color="auto"/>
        </w:pBdr>
        <w:jc w:val="center"/>
        <w:rPr>
          <w:b/>
          <w:smallCaps/>
          <w:sz w:val="32"/>
          <w:szCs w:val="28"/>
        </w:rPr>
      </w:pPr>
      <w:r>
        <w:rPr>
          <w:b/>
          <w:smallCaps/>
          <w:sz w:val="32"/>
          <w:szCs w:val="28"/>
        </w:rPr>
        <w:t>Mean Lifet</w:t>
      </w:r>
      <w:r w:rsidR="00106E91">
        <w:rPr>
          <w:b/>
          <w:smallCaps/>
          <w:sz w:val="32"/>
          <w:szCs w:val="28"/>
        </w:rPr>
        <w:t>ime Part 3: MINERvA</w:t>
      </w:r>
    </w:p>
    <w:p w:rsidR="00D136C3" w:rsidRPr="00E83A29" w:rsidRDefault="00D136C3" w:rsidP="00E83A29">
      <w:pPr>
        <w:pBdr>
          <w:top w:val="single" w:sz="6" w:space="1" w:color="auto"/>
          <w:left w:val="single" w:sz="6" w:space="4" w:color="auto"/>
          <w:bottom w:val="single" w:sz="6" w:space="1" w:color="auto"/>
          <w:right w:val="single" w:sz="6" w:space="4" w:color="auto"/>
        </w:pBdr>
        <w:spacing w:after="100"/>
        <w:jc w:val="center"/>
        <w:rPr>
          <w:b/>
          <w:smallCaps/>
          <w:sz w:val="24"/>
          <w:szCs w:val="28"/>
        </w:rPr>
      </w:pPr>
      <w:r w:rsidRPr="006F5D8B">
        <w:rPr>
          <w:b/>
          <w:smallCaps/>
          <w:sz w:val="24"/>
          <w:szCs w:val="28"/>
        </w:rPr>
        <w:t>Teacher Notes</w:t>
      </w:r>
    </w:p>
    <w:p w:rsidR="00D136C3" w:rsidRPr="008F45AC" w:rsidRDefault="00D136C3" w:rsidP="005E44FC">
      <w:pPr>
        <w:rPr>
          <w:i/>
          <w:iCs/>
          <w:color w:val="FF0000"/>
          <w:sz w:val="24"/>
          <w:szCs w:val="24"/>
        </w:rPr>
      </w:pPr>
      <w:r w:rsidRPr="008F45AC">
        <w:rPr>
          <w:b/>
          <w:smallCaps/>
          <w:sz w:val="24"/>
          <w:szCs w:val="24"/>
        </w:rPr>
        <w:t>Description</w:t>
      </w:r>
    </w:p>
    <w:p w:rsidR="00D136C3" w:rsidRPr="0098195D" w:rsidRDefault="00D136C3" w:rsidP="00E83A29">
      <w:pPr>
        <w:spacing w:after="100"/>
      </w:pPr>
      <w:r w:rsidRPr="0098195D">
        <w:t>Often physics students often have experience with the concept of half-life from lessons on nuclear decay.  Teachers may introduce the concept using M&amp;M candies as the decaying object.  Therefore, when students begin their study of decaying fundamental particles, their understanding of half-life may be shaky. The introduction of mean lifetime as used by particle physicists can cause more confusion.</w:t>
      </w:r>
    </w:p>
    <w:p w:rsidR="00D136C3" w:rsidRPr="0098195D" w:rsidRDefault="00D136C3" w:rsidP="00E83A29">
      <w:pPr>
        <w:spacing w:after="100"/>
      </w:pPr>
      <w:r w:rsidRPr="0098195D">
        <w:rPr>
          <w:i/>
        </w:rPr>
        <w:t>Mean Lif</w:t>
      </w:r>
      <w:r w:rsidR="00106E91">
        <w:rPr>
          <w:i/>
        </w:rPr>
        <w:t>etime Part 3: MINERvA</w:t>
      </w:r>
      <w:r w:rsidRPr="0098195D">
        <w:t xml:space="preserve"> builds on the </w:t>
      </w:r>
      <w:r w:rsidRPr="0098195D">
        <w:rPr>
          <w:i/>
        </w:rPr>
        <w:t>Mean Lifetime Part 1: Dice</w:t>
      </w:r>
      <w:r w:rsidRPr="0098195D">
        <w:t xml:space="preserve"> which uses dice as a model for decaying particles, and </w:t>
      </w:r>
      <w:r w:rsidRPr="0098195D">
        <w:rPr>
          <w:i/>
        </w:rPr>
        <w:t xml:space="preserve">Mean Lifetime Part 2: Cosmic Muons </w:t>
      </w:r>
      <w:r w:rsidRPr="0098195D">
        <w:t xml:space="preserve">which uses muon data collected with a QuarkNet Cosmic Ray Muon Detector (CRMD); however, these activities are not required prerequisites. In this activity, students access authentic muon data collected by the Fermilab MINERvA detector in order to determine the half-life and mean lifetime of these fundamental particles. This activity is based on the </w:t>
      </w:r>
      <w:r w:rsidRPr="0098195D">
        <w:rPr>
          <w:i/>
        </w:rPr>
        <w:t>Particle Decay</w:t>
      </w:r>
      <w:r w:rsidRPr="0098195D">
        <w:t xml:space="preserve"> activity from Neutrinos in the Classroom (</w:t>
      </w:r>
      <w:hyperlink r:id="rId7" w:history="1">
        <w:r w:rsidRPr="0098195D">
          <w:rPr>
            <w:rStyle w:val="Hyperlink"/>
            <w:color w:val="auto"/>
          </w:rPr>
          <w:t>http://neutrino-classroom.org/particle_decay.html</w:t>
        </w:r>
      </w:hyperlink>
      <w:r w:rsidRPr="0098195D">
        <w:t xml:space="preserve">).   </w:t>
      </w:r>
    </w:p>
    <w:p w:rsidR="00D136C3" w:rsidRPr="008F45AC" w:rsidRDefault="00D136C3" w:rsidP="003F3E55">
      <w:pPr>
        <w:rPr>
          <w:b/>
          <w:smallCaps/>
          <w:sz w:val="24"/>
          <w:szCs w:val="24"/>
        </w:rPr>
      </w:pPr>
      <w:r w:rsidRPr="008F45AC">
        <w:rPr>
          <w:b/>
          <w:smallCaps/>
          <w:sz w:val="24"/>
          <w:szCs w:val="24"/>
        </w:rPr>
        <w:t>Standards Addressed</w:t>
      </w:r>
    </w:p>
    <w:p w:rsidR="00D136C3" w:rsidRPr="0098195D" w:rsidRDefault="00D136C3" w:rsidP="00261F68">
      <w:pPr>
        <w:rPr>
          <w:i/>
        </w:rPr>
      </w:pPr>
      <w:r w:rsidRPr="0098195D">
        <w:rPr>
          <w:i/>
        </w:rPr>
        <w:t>Next Generation Science Standards</w:t>
      </w:r>
    </w:p>
    <w:p w:rsidR="00D136C3" w:rsidRPr="0098195D" w:rsidRDefault="00D136C3" w:rsidP="00E83A29">
      <w:pPr>
        <w:ind w:left="360"/>
      </w:pPr>
      <w:r w:rsidRPr="0098195D">
        <w:t>Science and Engineering Practices</w:t>
      </w:r>
    </w:p>
    <w:p w:rsidR="00D136C3" w:rsidRPr="0098195D" w:rsidRDefault="00D136C3" w:rsidP="00E83A29">
      <w:pPr>
        <w:ind w:left="720"/>
      </w:pPr>
      <w:r w:rsidRPr="0098195D">
        <w:t>4. Analyzing and interpreting data</w:t>
      </w:r>
    </w:p>
    <w:p w:rsidR="00D136C3" w:rsidRPr="0098195D" w:rsidRDefault="00D136C3" w:rsidP="00E83A29">
      <w:pPr>
        <w:ind w:left="720"/>
      </w:pPr>
      <w:r w:rsidRPr="0098195D">
        <w:t>5. Using mathematics and computational thinking</w:t>
      </w:r>
    </w:p>
    <w:p w:rsidR="00D136C3" w:rsidRPr="0098195D" w:rsidRDefault="00D136C3" w:rsidP="00E83A29">
      <w:pPr>
        <w:ind w:left="360"/>
      </w:pPr>
      <w:r w:rsidRPr="0098195D">
        <w:t>Crosscutting Concepts</w:t>
      </w:r>
    </w:p>
    <w:p w:rsidR="00D136C3" w:rsidRPr="0098195D" w:rsidRDefault="00D136C3" w:rsidP="00E83A29">
      <w:pPr>
        <w:pStyle w:val="TextBody"/>
        <w:spacing w:after="0"/>
        <w:ind w:left="720"/>
      </w:pPr>
      <w:r w:rsidRPr="0098195D">
        <w:t xml:space="preserve">1. Patterns. </w:t>
      </w:r>
    </w:p>
    <w:p w:rsidR="00D136C3" w:rsidRPr="0098195D" w:rsidRDefault="00D136C3" w:rsidP="00E83A29">
      <w:pPr>
        <w:pStyle w:val="TextBody"/>
        <w:spacing w:after="0"/>
        <w:ind w:left="720"/>
      </w:pPr>
      <w:r w:rsidRPr="0098195D">
        <w:t xml:space="preserve">2. Cause and effect: Mechanism and explanation. </w:t>
      </w:r>
    </w:p>
    <w:p w:rsidR="00D136C3" w:rsidRPr="0098195D" w:rsidRDefault="00D136C3" w:rsidP="00E83A29">
      <w:pPr>
        <w:pStyle w:val="TextBody"/>
        <w:spacing w:after="0"/>
        <w:ind w:left="720"/>
      </w:pPr>
      <w:r w:rsidRPr="0098195D">
        <w:t xml:space="preserve">3. Scale, proportion, and quantity. </w:t>
      </w:r>
    </w:p>
    <w:p w:rsidR="00D136C3" w:rsidRPr="0098195D" w:rsidRDefault="00D136C3" w:rsidP="00E83A29">
      <w:pPr>
        <w:pStyle w:val="TextBody"/>
        <w:spacing w:after="0"/>
        <w:ind w:left="720"/>
      </w:pPr>
      <w:r w:rsidRPr="0098195D">
        <w:t xml:space="preserve">4. Systems and system models. </w:t>
      </w:r>
    </w:p>
    <w:p w:rsidR="00D136C3" w:rsidRPr="0098195D" w:rsidRDefault="00D136C3" w:rsidP="00E83A29">
      <w:pPr>
        <w:pStyle w:val="TextBody"/>
        <w:spacing w:after="100"/>
        <w:ind w:left="720"/>
      </w:pPr>
      <w:r w:rsidRPr="0098195D">
        <w:t>7. Stability and change.</w:t>
      </w:r>
    </w:p>
    <w:p w:rsidR="00D136C3" w:rsidRPr="0098195D" w:rsidRDefault="00D136C3" w:rsidP="00261F68">
      <w:pPr>
        <w:rPr>
          <w:i/>
        </w:rPr>
      </w:pPr>
      <w:r w:rsidRPr="0098195D">
        <w:rPr>
          <w:i/>
        </w:rPr>
        <w:t>Common Core Literacy Standards</w:t>
      </w:r>
    </w:p>
    <w:p w:rsidR="00D136C3" w:rsidRPr="0098195D" w:rsidRDefault="00D136C3" w:rsidP="00E83A29">
      <w:pPr>
        <w:ind w:left="360"/>
      </w:pPr>
      <w:r w:rsidRPr="0098195D">
        <w:t xml:space="preserve">Reading </w:t>
      </w:r>
    </w:p>
    <w:p w:rsidR="00D136C3" w:rsidRPr="0098195D" w:rsidRDefault="00D136C3" w:rsidP="00E83A29">
      <w:pPr>
        <w:ind w:left="720"/>
      </w:pPr>
      <w:r w:rsidRPr="0098195D">
        <w:t xml:space="preserve">9-12.7 Translate quantitative or technical information . . . </w:t>
      </w:r>
    </w:p>
    <w:p w:rsidR="00D136C3" w:rsidRPr="0098195D" w:rsidRDefault="00D136C3" w:rsidP="00261F68">
      <w:pPr>
        <w:rPr>
          <w:i/>
        </w:rPr>
      </w:pPr>
      <w:r w:rsidRPr="0098195D">
        <w:rPr>
          <w:i/>
        </w:rPr>
        <w:t>Common Core Mathematics Standards</w:t>
      </w:r>
    </w:p>
    <w:p w:rsidR="00D136C3" w:rsidRPr="0098195D" w:rsidRDefault="00D136C3" w:rsidP="00E83A29">
      <w:pPr>
        <w:ind w:left="720"/>
      </w:pPr>
      <w:r w:rsidRPr="0098195D">
        <w:t>MP5. Use appropriate tools strategically.</w:t>
      </w:r>
    </w:p>
    <w:p w:rsidR="00D136C3" w:rsidRPr="0098195D" w:rsidRDefault="00D136C3" w:rsidP="00E83A29">
      <w:pPr>
        <w:spacing w:after="100"/>
        <w:ind w:left="720"/>
      </w:pPr>
      <w:r w:rsidRPr="0098195D">
        <w:t>MP6. Attend to precision.</w:t>
      </w:r>
    </w:p>
    <w:p w:rsidR="00D136C3" w:rsidRPr="0098195D" w:rsidRDefault="00D136C3" w:rsidP="00261F68">
      <w:pPr>
        <w:rPr>
          <w:i/>
        </w:rPr>
      </w:pPr>
      <w:r w:rsidRPr="0098195D">
        <w:rPr>
          <w:i/>
        </w:rPr>
        <w:t>IB Physics Standards</w:t>
      </w:r>
    </w:p>
    <w:p w:rsidR="00D136C3" w:rsidRPr="0098195D" w:rsidRDefault="00D136C3" w:rsidP="00E83A29">
      <w:pPr>
        <w:ind w:left="360"/>
      </w:pPr>
      <w:r w:rsidRPr="0098195D">
        <w:t xml:space="preserve">Topic 7.1 </w:t>
      </w:r>
    </w:p>
    <w:p w:rsidR="00D136C3" w:rsidRPr="0098195D" w:rsidRDefault="00D136C3" w:rsidP="00E83A29">
      <w:pPr>
        <w:ind w:left="720"/>
      </w:pPr>
      <w:r w:rsidRPr="0098195D">
        <w:t>Understandings. Half-life.</w:t>
      </w:r>
    </w:p>
    <w:p w:rsidR="00D136C3" w:rsidRPr="0098195D" w:rsidRDefault="00D136C3" w:rsidP="00E83A29">
      <w:pPr>
        <w:ind w:left="720"/>
      </w:pPr>
      <w:r w:rsidRPr="0098195D">
        <w:t>Application. Investigation of half-life experimentally (or by simulation).</w:t>
      </w:r>
    </w:p>
    <w:p w:rsidR="00D136C3" w:rsidRPr="0098195D" w:rsidRDefault="00D136C3" w:rsidP="00E83A29">
      <w:pPr>
        <w:ind w:left="720"/>
      </w:pPr>
      <w:r w:rsidRPr="0098195D">
        <w:t>Utilization. Exponential functions.</w:t>
      </w:r>
    </w:p>
    <w:p w:rsidR="00D136C3" w:rsidRPr="0098195D" w:rsidRDefault="00D136C3" w:rsidP="00E83A29">
      <w:pPr>
        <w:ind w:left="360"/>
      </w:pPr>
      <w:r w:rsidRPr="0098195D">
        <w:t xml:space="preserve">Topic 7.3 </w:t>
      </w:r>
    </w:p>
    <w:p w:rsidR="00D136C3" w:rsidRPr="0098195D" w:rsidRDefault="00D136C3" w:rsidP="00E83A29">
      <w:pPr>
        <w:ind w:left="720"/>
      </w:pPr>
      <w:r w:rsidRPr="0098195D">
        <w:t>Understandings. Quarks, leptons, and their antiparticles.</w:t>
      </w:r>
    </w:p>
    <w:p w:rsidR="00D136C3" w:rsidRPr="0098195D" w:rsidRDefault="00D136C3" w:rsidP="00E83A29">
      <w:pPr>
        <w:ind w:left="360"/>
      </w:pPr>
      <w:r w:rsidRPr="0098195D">
        <w:t>Topic 12.2 (AHL)</w:t>
      </w:r>
    </w:p>
    <w:p w:rsidR="00D136C3" w:rsidRPr="0098195D" w:rsidRDefault="00D136C3" w:rsidP="00E83A29">
      <w:pPr>
        <w:ind w:left="720"/>
      </w:pPr>
      <w:r w:rsidRPr="0098195D">
        <w:t>Understandings. The law of radioactive decay and the decay constant.</w:t>
      </w:r>
    </w:p>
    <w:p w:rsidR="00D136C3" w:rsidRPr="0098195D" w:rsidRDefault="00D136C3" w:rsidP="00E83A29">
      <w:pPr>
        <w:spacing w:after="100"/>
        <w:ind w:left="1080" w:hanging="360"/>
        <w:rPr>
          <w:i/>
        </w:rPr>
      </w:pPr>
      <w:r w:rsidRPr="0098195D">
        <w:t>Applications and Skills. Solving problems involving the radioactive decay law for arbitrary time intervals.</w:t>
      </w:r>
    </w:p>
    <w:p w:rsidR="00D136C3" w:rsidRPr="008F45AC" w:rsidRDefault="00D136C3" w:rsidP="00636AA5">
      <w:pPr>
        <w:rPr>
          <w:b/>
          <w:bCs/>
          <w:smallCaps/>
          <w:sz w:val="24"/>
          <w:szCs w:val="24"/>
        </w:rPr>
      </w:pPr>
      <w:r w:rsidRPr="008F45AC">
        <w:rPr>
          <w:b/>
          <w:bCs/>
          <w:smallCaps/>
          <w:sz w:val="24"/>
          <w:szCs w:val="24"/>
        </w:rPr>
        <w:t>Enduring Understandings</w:t>
      </w:r>
    </w:p>
    <w:p w:rsidR="00D136C3" w:rsidRPr="006944CE" w:rsidRDefault="00D136C3" w:rsidP="00281ECE">
      <w:pPr>
        <w:pStyle w:val="ListParagraph"/>
        <w:numPr>
          <w:ilvl w:val="0"/>
          <w:numId w:val="16"/>
        </w:numPr>
        <w:rPr>
          <w:color w:val="FF6600"/>
        </w:rPr>
      </w:pPr>
      <w:r w:rsidRPr="006944CE">
        <w:t>Particles decay in a predictable way, but the time for any single particle to decay is probabilistic in nature.</w:t>
      </w:r>
    </w:p>
    <w:p w:rsidR="00D136C3" w:rsidRPr="006944CE" w:rsidRDefault="00D136C3" w:rsidP="00281ECE">
      <w:pPr>
        <w:pStyle w:val="ListParagraph"/>
        <w:numPr>
          <w:ilvl w:val="0"/>
          <w:numId w:val="16"/>
        </w:numPr>
        <w:spacing w:after="100"/>
        <w:rPr>
          <w:color w:val="FF6600"/>
        </w:rPr>
      </w:pPr>
      <w:r w:rsidRPr="006944CE">
        <w:t>Scientists can use data to develop models based on patterns in the data.</w:t>
      </w:r>
    </w:p>
    <w:p w:rsidR="00D136C3" w:rsidRPr="008F45AC" w:rsidRDefault="00D136C3" w:rsidP="00636AA5">
      <w:pPr>
        <w:rPr>
          <w:b/>
          <w:smallCaps/>
          <w:sz w:val="24"/>
          <w:szCs w:val="24"/>
        </w:rPr>
      </w:pPr>
      <w:r w:rsidRPr="008F45AC">
        <w:rPr>
          <w:b/>
          <w:smallCaps/>
          <w:sz w:val="24"/>
          <w:szCs w:val="24"/>
        </w:rPr>
        <w:t>Learning Objectives</w:t>
      </w:r>
    </w:p>
    <w:p w:rsidR="00D136C3" w:rsidRPr="0098195D" w:rsidRDefault="00D136C3" w:rsidP="00636AA5">
      <w:r w:rsidRPr="0098195D">
        <w:t>Students will know and be able to:</w:t>
      </w:r>
    </w:p>
    <w:p w:rsidR="006B0428" w:rsidRPr="0098195D" w:rsidRDefault="008267F4" w:rsidP="006B0428">
      <w:pPr>
        <w:pStyle w:val="ListParagraph"/>
        <w:numPr>
          <w:ilvl w:val="0"/>
          <w:numId w:val="4"/>
        </w:numPr>
      </w:pPr>
      <w:r>
        <w:t xml:space="preserve">Describe the method for determining </w:t>
      </w:r>
      <w:r w:rsidRPr="0098195D">
        <w:t xml:space="preserve">the decay time of </w:t>
      </w:r>
      <w:r>
        <w:t>a muon</w:t>
      </w:r>
      <w:r w:rsidRPr="0098195D">
        <w:t xml:space="preserve"> </w:t>
      </w:r>
      <w:r>
        <w:t>in a MINERvA event</w:t>
      </w:r>
      <w:r w:rsidR="006B0428" w:rsidRPr="0098195D">
        <w:t>.</w:t>
      </w:r>
    </w:p>
    <w:p w:rsidR="006B0428" w:rsidRPr="0098195D" w:rsidRDefault="006B0428" w:rsidP="006B0428">
      <w:pPr>
        <w:pStyle w:val="ListParagraph"/>
        <w:numPr>
          <w:ilvl w:val="0"/>
          <w:numId w:val="4"/>
        </w:numPr>
      </w:pPr>
      <w:r w:rsidRPr="0098195D">
        <w:lastRenderedPageBreak/>
        <w:t>Build a histogram of number of undecayed (remaining) muons vs. time based on a large number of muon decay measurements from MINERvA.</w:t>
      </w:r>
    </w:p>
    <w:p w:rsidR="006B0428" w:rsidRPr="0025296C" w:rsidRDefault="006B0428" w:rsidP="006B0428">
      <w:pPr>
        <w:pStyle w:val="ListParagraph"/>
        <w:numPr>
          <w:ilvl w:val="0"/>
          <w:numId w:val="4"/>
        </w:numPr>
      </w:pPr>
      <w:r w:rsidRPr="0098195D">
        <w:rPr>
          <w:color w:val="000000"/>
        </w:rPr>
        <w:t>Using a decay curve describe how half-life and mean lifetime can be used to explain how particles decay randomly yet decrease in number in a predictable way.</w:t>
      </w:r>
    </w:p>
    <w:p w:rsidR="006B0428" w:rsidRPr="0098195D" w:rsidRDefault="006B0428" w:rsidP="006B0428">
      <w:pPr>
        <w:pStyle w:val="ListParagraph"/>
        <w:numPr>
          <w:ilvl w:val="0"/>
          <w:numId w:val="4"/>
        </w:numPr>
      </w:pPr>
      <w:r w:rsidRPr="0098195D">
        <w:t xml:space="preserve">Determine the half-life and mean lifetime using a decay curve of a system of particles. </w:t>
      </w:r>
    </w:p>
    <w:p w:rsidR="006B0428" w:rsidRPr="0098195D" w:rsidRDefault="006B0428" w:rsidP="006B0428">
      <w:pPr>
        <w:pStyle w:val="ListParagraph"/>
        <w:numPr>
          <w:ilvl w:val="0"/>
          <w:numId w:val="4"/>
        </w:numPr>
      </w:pPr>
      <w:r w:rsidRPr="0098195D">
        <w:t>Explain the difference in the mathematical models used to determine half-life and mean lifetime.</w:t>
      </w:r>
    </w:p>
    <w:p w:rsidR="006B0428" w:rsidRPr="0098195D" w:rsidRDefault="006B0428" w:rsidP="006B0428">
      <w:pPr>
        <w:pStyle w:val="ListParagraph"/>
        <w:numPr>
          <w:ilvl w:val="0"/>
          <w:numId w:val="4"/>
        </w:numPr>
        <w:spacing w:after="100"/>
      </w:pPr>
      <w:r w:rsidRPr="0098195D">
        <w:t>Provide evidence to refute the claim that “All particles of a particular type decay in exactly a time described by the particle mean lifetime.”</w:t>
      </w:r>
    </w:p>
    <w:p w:rsidR="00D136C3" w:rsidRPr="008F45AC" w:rsidRDefault="00D136C3" w:rsidP="00636AA5">
      <w:pPr>
        <w:rPr>
          <w:b/>
          <w:smallCaps/>
          <w:sz w:val="24"/>
          <w:szCs w:val="24"/>
        </w:rPr>
      </w:pPr>
      <w:r w:rsidRPr="008F45AC">
        <w:rPr>
          <w:b/>
          <w:smallCaps/>
          <w:sz w:val="24"/>
          <w:szCs w:val="24"/>
        </w:rPr>
        <w:t>Prior Knowledge</w:t>
      </w:r>
    </w:p>
    <w:p w:rsidR="00D136C3" w:rsidRPr="00B1403F" w:rsidRDefault="00D136C3" w:rsidP="008F12A8">
      <w:r w:rsidRPr="00B1403F">
        <w:t xml:space="preserve">Students must be able to: </w:t>
      </w:r>
    </w:p>
    <w:p w:rsidR="00D136C3" w:rsidRPr="00B1403F" w:rsidRDefault="00D136C3" w:rsidP="008F12A8">
      <w:pPr>
        <w:pStyle w:val="ListParagraph"/>
        <w:numPr>
          <w:ilvl w:val="0"/>
          <w:numId w:val="18"/>
        </w:numPr>
      </w:pPr>
      <w:r w:rsidRPr="00B1403F">
        <w:t xml:space="preserve">Keep careful records of observations and add integers. </w:t>
      </w:r>
    </w:p>
    <w:p w:rsidR="00D136C3" w:rsidRPr="00B1403F" w:rsidRDefault="00D136C3" w:rsidP="008F12A8">
      <w:pPr>
        <w:pStyle w:val="ListParagraph"/>
        <w:numPr>
          <w:ilvl w:val="0"/>
          <w:numId w:val="18"/>
        </w:numPr>
      </w:pPr>
      <w:r w:rsidRPr="00B1403F">
        <w:t xml:space="preserve">Make and interpret graphs. </w:t>
      </w:r>
    </w:p>
    <w:p w:rsidR="00D136C3" w:rsidRPr="00B1403F" w:rsidRDefault="00D136C3" w:rsidP="00636AA5">
      <w:pPr>
        <w:pStyle w:val="ListParagraph"/>
        <w:numPr>
          <w:ilvl w:val="0"/>
          <w:numId w:val="18"/>
        </w:numPr>
        <w:spacing w:after="100"/>
      </w:pPr>
      <w:r w:rsidRPr="00B1403F">
        <w:t xml:space="preserve">Distinguish between an exponential curve which is a power of e and a quadratic curve which is a power of x. </w:t>
      </w:r>
    </w:p>
    <w:p w:rsidR="00D136C3" w:rsidRPr="008F45AC" w:rsidRDefault="00D136C3" w:rsidP="007A5BEB">
      <w:pPr>
        <w:rPr>
          <w:i/>
          <w:iCs/>
          <w:color w:val="FF0000"/>
          <w:sz w:val="24"/>
          <w:szCs w:val="24"/>
        </w:rPr>
      </w:pPr>
      <w:r w:rsidRPr="008F45AC">
        <w:rPr>
          <w:b/>
          <w:smallCaps/>
          <w:sz w:val="24"/>
          <w:szCs w:val="24"/>
        </w:rPr>
        <w:t>Background Material</w:t>
      </w:r>
    </w:p>
    <w:p w:rsidR="00D136C3" w:rsidRPr="00B1403F" w:rsidRDefault="00D136C3" w:rsidP="0017092E">
      <w:pPr>
        <w:spacing w:after="100"/>
      </w:pPr>
      <w:r w:rsidRPr="00B1403F">
        <w:t xml:space="preserve">When elementary particles decay into daughter particles, each particle takes a different amount of time to decay. The process is governed by probability such that different kinds of particles have different probable rates of decay. For example, a </w:t>
      </w:r>
      <w:r w:rsidRPr="00B1403F">
        <w:sym w:font="Symbol" w:char="F070"/>
      </w:r>
      <w:r w:rsidRPr="00B1403F">
        <w:rPr>
          <w:vertAlign w:val="superscript"/>
        </w:rPr>
        <w:t>+</w:t>
      </w:r>
      <w:r w:rsidRPr="00B1403F">
        <w:t xml:space="preserve"> or </w:t>
      </w:r>
      <w:r w:rsidRPr="00B1403F">
        <w:sym w:font="Symbol" w:char="F070"/>
      </w:r>
      <w:r w:rsidRPr="00B1403F">
        <w:rPr>
          <w:vertAlign w:val="superscript"/>
        </w:rPr>
        <w:t>-</w:t>
      </w:r>
      <w:r w:rsidRPr="00B1403F">
        <w:t xml:space="preserve"> meson might have a mean lifetime on the order of tens of nanoseconds while a muon might have a mean lifetime in the microsecond range. This means that in the case of the </w:t>
      </w:r>
      <w:r w:rsidRPr="00B1403F">
        <w:sym w:font="Symbol" w:char="F070"/>
      </w:r>
      <w:r w:rsidRPr="00B1403F">
        <w:rPr>
          <w:vertAlign w:val="superscript"/>
        </w:rPr>
        <w:t>+</w:t>
      </w:r>
      <w:r w:rsidRPr="00B1403F">
        <w:t xml:space="preserve"> meson, an initial sample N</w:t>
      </w:r>
      <w:r w:rsidRPr="00B1403F">
        <w:rPr>
          <w:vertAlign w:val="subscript"/>
        </w:rPr>
        <w:t>0</w:t>
      </w:r>
      <w:r w:rsidRPr="00B1403F">
        <w:t xml:space="preserve"> will reduce to N</w:t>
      </w:r>
      <w:r w:rsidRPr="00B1403F">
        <w:rPr>
          <w:vertAlign w:val="subscript"/>
        </w:rPr>
        <w:t>0</w:t>
      </w:r>
      <w:r w:rsidRPr="00B1403F">
        <w:t>/e after one mean lifetime, N</w:t>
      </w:r>
      <w:r w:rsidRPr="00B1403F">
        <w:rPr>
          <w:vertAlign w:val="subscript"/>
        </w:rPr>
        <w:t>0</w:t>
      </w:r>
      <w:r w:rsidRPr="00B1403F">
        <w:t>/e</w:t>
      </w:r>
      <w:r w:rsidRPr="00B1403F">
        <w:rPr>
          <w:vertAlign w:val="superscript"/>
        </w:rPr>
        <w:t>2</w:t>
      </w:r>
      <w:r w:rsidRPr="00B1403F">
        <w:t xml:space="preserve"> after two mean lifetimes, etc. For any one of these mesons, we cannot predict when it will decay; we can only predict the most likely time it will take to decay.</w:t>
      </w:r>
    </w:p>
    <w:p w:rsidR="00D136C3" w:rsidRPr="00B1403F" w:rsidRDefault="00D136C3" w:rsidP="0017092E">
      <w:pPr>
        <w:spacing w:after="100"/>
      </w:pPr>
      <w:r w:rsidRPr="00B1403F">
        <w:t>We can probabilistically predict the decay behavior and the typical mean lifetime of each type of “particle” using the analysis of an exponential decay curve. We use muons in this activity. The MINERvA detector at Fermilab measures one</w:t>
      </w:r>
      <w:r w:rsidR="0098195D" w:rsidRPr="00B1403F">
        <w:t xml:space="preserve"> muon decay</w:t>
      </w:r>
      <w:r w:rsidRPr="00B1403F">
        <w:t xml:space="preserve"> at a time.</w:t>
      </w:r>
      <w:r w:rsidRPr="00B1403F">
        <w:rPr>
          <w:color w:val="0000FF"/>
        </w:rPr>
        <w:t xml:space="preserve"> </w:t>
      </w:r>
      <w:r w:rsidRPr="00B1403F">
        <w:t>What matters is that the decay behavior can be probabilistically predicted and the typical mean lifetime of each type of particle can be predicted using the analysis of an exponential decay curve.</w:t>
      </w:r>
    </w:p>
    <w:p w:rsidR="00D136C3" w:rsidRPr="00B1403F" w:rsidRDefault="00D136C3" w:rsidP="0017092E">
      <w:pPr>
        <w:pStyle w:val="ListParagraph"/>
        <w:numPr>
          <w:ilvl w:val="0"/>
          <w:numId w:val="11"/>
        </w:numPr>
      </w:pPr>
      <w:r w:rsidRPr="00B1403F">
        <w:t xml:space="preserve">The </w:t>
      </w:r>
      <w:r w:rsidRPr="00B1403F">
        <w:rPr>
          <w:i/>
        </w:rPr>
        <w:t>half-life</w:t>
      </w:r>
      <w:r w:rsidRPr="00B1403F">
        <w:t xml:space="preserve"> of the particle (not generally used by particle physicists but useful to compare with radioactive half-life) is the time for ½ the sample to decay according to the mathematical model</w:t>
      </w:r>
    </w:p>
    <w:p w:rsidR="00D136C3" w:rsidRPr="00B1403F" w:rsidRDefault="00F20F82" w:rsidP="00733EA3">
      <w:pPr>
        <w:pStyle w:val="ListParagraph"/>
        <w:jc w:val="center"/>
      </w:pPr>
      <m:oMathPara>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sSup>
            <m:sSupPr>
              <m:ctrlPr>
                <w:rPr>
                  <w:rFonts w:ascii="Cambria Math" w:hAnsi="Cambria Math"/>
                  <w:i/>
                </w:rPr>
              </m:ctrlPr>
            </m:sSupPr>
            <m:e>
              <m:r>
                <w:rPr>
                  <w:rFonts w:ascii="Cambria Math" w:hAnsi="Cambria Math"/>
                </w:rPr>
                <m:t>2</m:t>
              </m:r>
            </m:e>
            <m:sup>
              <m:f>
                <m:fPr>
                  <m:type m:val="skw"/>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sup>
          </m:sSup>
        </m:oMath>
      </m:oMathPara>
    </w:p>
    <w:p w:rsidR="00D136C3" w:rsidRPr="00B1403F" w:rsidRDefault="00D136C3" w:rsidP="0017092E">
      <w:pPr>
        <w:pStyle w:val="ListParagraph"/>
      </w:pPr>
      <w:r w:rsidRPr="00B1403F">
        <w:t>where N is the number of muons in the sample, N</w:t>
      </w:r>
      <w:r w:rsidRPr="00B1403F">
        <w:rPr>
          <w:vertAlign w:val="subscript"/>
        </w:rPr>
        <w:t>0</w:t>
      </w:r>
      <w:r w:rsidRPr="00B1403F">
        <w:t xml:space="preserve"> is the initial number of muons, t is time, and T</w:t>
      </w:r>
      <w:r w:rsidRPr="00B1403F">
        <w:rPr>
          <w:vertAlign w:val="subscript"/>
        </w:rPr>
        <w:t xml:space="preserve">1/2 </w:t>
      </w:r>
      <w:r w:rsidRPr="00B1403F">
        <w:t>is the half-life.</w:t>
      </w:r>
    </w:p>
    <w:p w:rsidR="00D136C3" w:rsidRPr="00B1403F" w:rsidRDefault="00D136C3" w:rsidP="0017092E">
      <w:pPr>
        <w:pStyle w:val="ListParagraph"/>
        <w:numPr>
          <w:ilvl w:val="0"/>
          <w:numId w:val="11"/>
        </w:numPr>
        <w:spacing w:after="100"/>
      </w:pPr>
      <w:r w:rsidRPr="00B1403F">
        <w:t xml:space="preserve">The </w:t>
      </w:r>
      <w:r w:rsidRPr="00B1403F">
        <w:rPr>
          <w:i/>
        </w:rPr>
        <w:t>mean lifetime</w:t>
      </w:r>
      <w:r w:rsidRPr="00B1403F">
        <w:t xml:space="preserve"> of the muon is the time for 1/e of the sample to decay according to the mathematical model</w:t>
      </w:r>
    </w:p>
    <w:p w:rsidR="00D136C3" w:rsidRPr="00B1403F" w:rsidRDefault="00F20F82" w:rsidP="00267AFF">
      <w:pPr>
        <w:pStyle w:val="ListParagraph"/>
        <w:spacing w:after="100"/>
        <w:jc w:val="center"/>
      </w:pPr>
      <m:oMathPara>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e</m:t>
              </m:r>
            </m:e>
            <m:sup>
              <m:f>
                <m:fPr>
                  <m:type m:val="skw"/>
                  <m:ctrlPr>
                    <w:rPr>
                      <w:rFonts w:ascii="Cambria Math" w:hAnsi="Cambria Math"/>
                      <w:i/>
                    </w:rPr>
                  </m:ctrlPr>
                </m:fPr>
                <m:num>
                  <m:r>
                    <w:rPr>
                      <w:rFonts w:ascii="Cambria Math" w:hAnsi="Cambria Math"/>
                    </w:rPr>
                    <m:t>-t</m:t>
                  </m:r>
                </m:num>
                <m:den>
                  <m:r>
                    <w:rPr>
                      <w:rFonts w:ascii="Cambria Math" w:hAnsi="Cambria Math"/>
                    </w:rPr>
                    <m:t>τ</m:t>
                  </m:r>
                </m:den>
              </m:f>
            </m:sup>
          </m:sSup>
          <m:r>
            <w:rPr>
              <w:rFonts w:ascii="Cambria Math" w:hAnsi="Cambria Math"/>
            </w:rPr>
            <m:t>)</m:t>
          </m:r>
        </m:oMath>
      </m:oMathPara>
    </w:p>
    <w:p w:rsidR="00D136C3" w:rsidRPr="00B1403F" w:rsidRDefault="00D136C3" w:rsidP="00267AFF">
      <w:pPr>
        <w:pStyle w:val="ListParagraph"/>
        <w:spacing w:after="100"/>
      </w:pPr>
      <w:r w:rsidRPr="00B1403F">
        <w:t>where N is the number of muons in the sample, N</w:t>
      </w:r>
      <w:r w:rsidRPr="00B1403F">
        <w:rPr>
          <w:vertAlign w:val="subscript"/>
        </w:rPr>
        <w:t>0</w:t>
      </w:r>
      <w:r w:rsidRPr="00B1403F">
        <w:t xml:space="preserve"> is the initial number of muons, t is time, and τ is the mean lifetime.</w:t>
      </w:r>
    </w:p>
    <w:p w:rsidR="00D136C3" w:rsidRPr="00B1403F" w:rsidRDefault="00D136C3" w:rsidP="0017092E">
      <w:pPr>
        <w:spacing w:after="100"/>
      </w:pPr>
      <w:r w:rsidRPr="00B1403F">
        <w:t>The mean lifetime is defined as the time for a sample size of N</w:t>
      </w:r>
      <w:r w:rsidRPr="00B1403F">
        <w:rPr>
          <w:vertAlign w:val="subscript"/>
        </w:rPr>
        <w:t>0</w:t>
      </w:r>
      <w:r w:rsidRPr="00B1403F">
        <w:t xml:space="preserve"> cosmic muons to decay to a sample size of N</w:t>
      </w:r>
      <w:r w:rsidRPr="00B1403F">
        <w:rPr>
          <w:vertAlign w:val="subscript"/>
        </w:rPr>
        <w:t>0</w:t>
      </w:r>
      <w:r w:rsidRPr="00B1403F">
        <w:t>/e cosmic muons; it takes two mean lifetimes to decay down to a sample size of N</w:t>
      </w:r>
      <w:r w:rsidRPr="00B1403F">
        <w:rPr>
          <w:vertAlign w:val="subscript"/>
        </w:rPr>
        <w:t>0</w:t>
      </w:r>
      <w:r w:rsidRPr="00B1403F">
        <w:t>/e</w:t>
      </w:r>
      <w:r w:rsidRPr="00B1403F">
        <w:rPr>
          <w:vertAlign w:val="superscript"/>
        </w:rPr>
        <w:t>2</w:t>
      </w:r>
      <w:r w:rsidRPr="00B1403F">
        <w:t xml:space="preserve"> cosmic muons, etc.</w:t>
      </w:r>
    </w:p>
    <w:p w:rsidR="00D136C3" w:rsidRPr="00B1403F" w:rsidRDefault="00D136C3" w:rsidP="0017092E">
      <w:r w:rsidRPr="00B1403F">
        <w:t>The mathematical model for half-life and mean lifetime must describe the same exponential decay curve. For this to be true the following equality must hold:</w:t>
      </w:r>
    </w:p>
    <w:p w:rsidR="00D136C3" w:rsidRPr="00B1403F" w:rsidRDefault="00AB304F" w:rsidP="0017092E">
      <w:pPr>
        <w:spacing w:after="100"/>
        <w:jc w:val="center"/>
      </w:pPr>
      <m:oMathPara>
        <m:oMath>
          <m:sSub>
            <m:sSubPr>
              <m:ctrlPr>
                <w:rPr>
                  <w:rFonts w:ascii="Cambria Math" w:hAnsi="Cambria Math"/>
                  <w:i/>
                </w:rPr>
              </m:ctrlPr>
            </m:sSubPr>
            <m:e>
              <m:r>
                <w:rPr>
                  <w:rFonts w:ascii="Cambria Math" w:hAnsi="Cambria Math"/>
                </w:rPr>
                <m:t>N</m:t>
              </m:r>
            </m:e>
            <m:sub>
              <m:r>
                <w:rPr>
                  <w:rFonts w:ascii="Cambria Math" w:hAnsi="Cambria Math"/>
                </w:rPr>
                <m:t>o</m:t>
              </m:r>
            </m:sub>
          </m:sSub>
          <m:sSup>
            <m:sSupPr>
              <m:ctrlPr>
                <w:rPr>
                  <w:rFonts w:ascii="Cambria Math" w:hAnsi="Cambria Math"/>
                  <w:i/>
                </w:rPr>
              </m:ctrlPr>
            </m:sSupPr>
            <m:e>
              <m:r>
                <w:rPr>
                  <w:rFonts w:ascii="Cambria Math" w:hAnsi="Cambria Math"/>
                </w:rPr>
                <m:t>2</m:t>
              </m:r>
            </m:e>
            <m:sup>
              <m:f>
                <m:fPr>
                  <m:type m:val="skw"/>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sup>
          </m:s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o</m:t>
              </m:r>
            </m:sub>
          </m:sSub>
          <m:sSup>
            <m:sSupPr>
              <m:ctrlPr>
                <w:rPr>
                  <w:rFonts w:ascii="Cambria Math" w:hAnsi="Cambria Math"/>
                  <w:i/>
                </w:rPr>
              </m:ctrlPr>
            </m:sSupPr>
            <m:e>
              <m:r>
                <w:rPr>
                  <w:rFonts w:ascii="Cambria Math" w:hAnsi="Cambria Math"/>
                </w:rPr>
                <m:t>e</m:t>
              </m:r>
            </m:e>
            <m:sup>
              <m:f>
                <m:fPr>
                  <m:type m:val="skw"/>
                  <m:ctrlPr>
                    <w:rPr>
                      <w:rFonts w:ascii="Cambria Math" w:hAnsi="Cambria Math"/>
                      <w:i/>
                    </w:rPr>
                  </m:ctrlPr>
                </m:fPr>
                <m:num>
                  <m:r>
                    <w:rPr>
                      <w:rFonts w:ascii="Cambria Math" w:hAnsi="Cambria Math"/>
                    </w:rPr>
                    <m:t>-t</m:t>
                  </m:r>
                </m:num>
                <m:den>
                  <m:r>
                    <w:rPr>
                      <w:rFonts w:ascii="Cambria Math" w:hAnsi="Cambria Math"/>
                    </w:rPr>
                    <m:t>τ</m:t>
                  </m:r>
                </m:den>
              </m:f>
            </m:sup>
          </m:sSup>
        </m:oMath>
      </m:oMathPara>
    </w:p>
    <w:p w:rsidR="00D136C3" w:rsidRPr="00B1403F" w:rsidRDefault="00D136C3" w:rsidP="0017092E">
      <w:pPr>
        <w:spacing w:after="100"/>
      </w:pPr>
      <w:r w:rsidRPr="00B1403F">
        <w:t>Notice that N</w:t>
      </w:r>
      <w:r w:rsidRPr="00B1403F">
        <w:rPr>
          <w:vertAlign w:val="subscript"/>
        </w:rPr>
        <w:t xml:space="preserve">0 </w:t>
      </w:r>
      <w:r w:rsidRPr="00B1403F">
        <w:t>cancels. Now operate on both sides with ln().</w:t>
      </w:r>
    </w:p>
    <w:p w:rsidR="00D136C3" w:rsidRPr="00B1403F" w:rsidRDefault="00AB304F" w:rsidP="0017092E">
      <w:pPr>
        <w:spacing w:after="100"/>
        <w:jc w:val="center"/>
      </w:pPr>
      <m:oMathPara>
        <m:oMath>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T</m:t>
                  </m:r>
                </m:e>
                <m:sub>
                  <m:r>
                    <w:rPr>
                      <w:rFonts w:ascii="Cambria Math" w:hAnsi="Cambria Math"/>
                    </w:rPr>
                    <m:t>1/2</m:t>
                  </m:r>
                </m:sub>
              </m:sSub>
            </m:den>
          </m:f>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2</m:t>
                  </m:r>
                </m:e>
              </m:d>
            </m:e>
          </m:func>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τ</m:t>
              </m:r>
            </m:den>
          </m:f>
        </m:oMath>
      </m:oMathPara>
    </w:p>
    <w:p w:rsidR="00D136C3" w:rsidRPr="00B1403F" w:rsidRDefault="00D136C3" w:rsidP="0017092E">
      <w:pPr>
        <w:spacing w:after="100"/>
      </w:pPr>
      <w:r w:rsidRPr="00B1403F">
        <w:t>The equation relating mean lifetime to half-life simplifies to</w:t>
      </w:r>
    </w:p>
    <w:p w:rsidR="00D136C3" w:rsidRPr="00B1403F" w:rsidRDefault="00F20F82" w:rsidP="0017092E">
      <w:pPr>
        <w:spacing w:after="100"/>
        <w:jc w:val="center"/>
      </w:pPr>
      <m:oMath>
        <m:r>
          <w:rPr>
            <w:rFonts w:ascii="Cambria Math" w:hAnsi="Cambria Math"/>
          </w:rPr>
          <w:lastRenderedPageBreak/>
          <m:t>τ=</m:t>
        </m:r>
        <m:f>
          <m:fPr>
            <m:ctrlPr>
              <w:rPr>
                <w:rFonts w:ascii="Cambria Math" w:hAnsi="Cambria Math"/>
                <w:i/>
              </w:rPr>
            </m:ctrlPr>
          </m:fPr>
          <m:num>
            <m:sSub>
              <m:sSubPr>
                <m:ctrlPr>
                  <w:rPr>
                    <w:rFonts w:ascii="Cambria Math" w:hAnsi="Cambria Math"/>
                    <w:i/>
                  </w:rPr>
                </m:ctrlPr>
              </m:sSubPr>
              <m:e>
                <m:r>
                  <w:rPr>
                    <w:rFonts w:ascii="Cambria Math" w:hAnsi="Cambria Math"/>
                  </w:rPr>
                  <m:t>T</m:t>
                </m:r>
              </m:e>
              <m:sub>
                <m:f>
                  <m:fPr>
                    <m:ctrlPr>
                      <w:rPr>
                        <w:rFonts w:ascii="Cambria Math" w:hAnsi="Cambria Math"/>
                        <w:i/>
                      </w:rPr>
                    </m:ctrlPr>
                  </m:fPr>
                  <m:num>
                    <m:r>
                      <w:rPr>
                        <w:rFonts w:ascii="Cambria Math" w:hAnsi="Cambria Math"/>
                      </w:rPr>
                      <m:t>1</m:t>
                    </m:r>
                  </m:num>
                  <m:den>
                    <m:r>
                      <w:rPr>
                        <w:rFonts w:ascii="Cambria Math" w:hAnsi="Cambria Math"/>
                      </w:rPr>
                      <m:t>2</m:t>
                    </m:r>
                  </m:den>
                </m:f>
              </m:sub>
            </m:sSub>
          </m:num>
          <m:den>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2</m:t>
                    </m:r>
                  </m:e>
                </m:d>
              </m:e>
            </m:func>
          </m:den>
        </m:f>
      </m:oMath>
      <w:r w:rsidR="00D136C3" w:rsidRPr="00B1403F">
        <w:t>.</w:t>
      </w:r>
    </w:p>
    <w:p w:rsidR="00D136C3" w:rsidRPr="00B1403F" w:rsidRDefault="00D136C3" w:rsidP="00CB7790">
      <w:pPr>
        <w:spacing w:after="100"/>
      </w:pPr>
      <w:r w:rsidRPr="00B1403F">
        <w:t>Students will use data from muon decays collected from the MINERvA detector to determine the mean lifetime of the muon, a fundamental particle found on the Standard Model chart.</w:t>
      </w:r>
    </w:p>
    <w:p w:rsidR="00D136C3" w:rsidRPr="00B1403F" w:rsidRDefault="00D136C3" w:rsidP="008B532A">
      <w:pPr>
        <w:spacing w:after="100"/>
      </w:pPr>
      <w:r w:rsidRPr="00B1403F">
        <w:t>A series of particles that appear and decay at different times can all be included in the same sample size, N</w:t>
      </w:r>
      <w:r w:rsidRPr="00B1403F">
        <w:rPr>
          <w:vertAlign w:val="subscript"/>
        </w:rPr>
        <w:t>0</w:t>
      </w:r>
      <w:r w:rsidRPr="00B1403F">
        <w:t xml:space="preserve">, as long as we keep careful track of the time to decay for each particle. </w:t>
      </w:r>
    </w:p>
    <w:p w:rsidR="00D136C3" w:rsidRPr="00B1403F" w:rsidRDefault="00D136C3" w:rsidP="008B532A">
      <w:pPr>
        <w:spacing w:after="100"/>
      </w:pPr>
      <w:r w:rsidRPr="00B1403F">
        <w:t>What matters is that the decay behavior can be probabilistically predicted and the typical mean lifetime of a fundamental particle can be predicted using the</w:t>
      </w:r>
      <w:r w:rsidRPr="00B1403F">
        <w:rPr>
          <w:color w:val="FF0000"/>
        </w:rPr>
        <w:t xml:space="preserve"> </w:t>
      </w:r>
      <w:r w:rsidRPr="00B1403F">
        <w:t>analysis of the exponential decay curve</w:t>
      </w:r>
    </w:p>
    <w:p w:rsidR="00D136C3" w:rsidRPr="00B1403F" w:rsidRDefault="00F20F82" w:rsidP="00B4170B">
      <w:pPr>
        <w:spacing w:after="100"/>
        <w:jc w:val="center"/>
      </w:pP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e</m:t>
            </m:r>
          </m:e>
          <m:sup>
            <m:f>
              <m:fPr>
                <m:type m:val="skw"/>
                <m:ctrlPr>
                  <w:rPr>
                    <w:rFonts w:ascii="Cambria Math" w:hAnsi="Cambria Math"/>
                    <w:i/>
                  </w:rPr>
                </m:ctrlPr>
              </m:fPr>
              <m:num>
                <m:r>
                  <w:rPr>
                    <w:rFonts w:ascii="Cambria Math" w:hAnsi="Cambria Math"/>
                  </w:rPr>
                  <m:t>-t</m:t>
                </m:r>
              </m:num>
              <m:den>
                <m:r>
                  <w:rPr>
                    <w:rFonts w:ascii="Cambria Math" w:hAnsi="Cambria Math"/>
                  </w:rPr>
                  <m:t>τ</m:t>
                </m:r>
              </m:den>
            </m:f>
          </m:sup>
        </m:sSup>
        <m:r>
          <w:rPr>
            <w:rFonts w:ascii="Cambria Math" w:hAnsi="Cambria Math"/>
          </w:rPr>
          <m:t>)</m:t>
        </m:r>
      </m:oMath>
      <w:r w:rsidR="00D136C3" w:rsidRPr="00B1403F">
        <w:t>.</w:t>
      </w:r>
    </w:p>
    <w:p w:rsidR="00D136C3" w:rsidRPr="00B1403F" w:rsidRDefault="00D136C3" w:rsidP="009C66E8">
      <w:r w:rsidRPr="00B1403F">
        <w:t>In the MINERvA detector, muon lifetime is measured as the time to decay for muons that are stopped in the detector:</w:t>
      </w:r>
    </w:p>
    <w:p w:rsidR="00D136C3" w:rsidRPr="00B1403F" w:rsidRDefault="00D136C3" w:rsidP="00615C6F">
      <w:pPr>
        <w:pStyle w:val="ListParagraph"/>
        <w:numPr>
          <w:ilvl w:val="0"/>
          <w:numId w:val="11"/>
        </w:numPr>
      </w:pPr>
      <w:r w:rsidRPr="00B1403F">
        <w:t>A muon enters the detector, leaves a track, and then stops.</w:t>
      </w:r>
    </w:p>
    <w:p w:rsidR="00D136C3" w:rsidRPr="00B1403F" w:rsidRDefault="00D136C3" w:rsidP="00615C6F">
      <w:pPr>
        <w:pStyle w:val="ListParagraph"/>
        <w:numPr>
          <w:ilvl w:val="0"/>
          <w:numId w:val="11"/>
        </w:numPr>
      </w:pPr>
      <w:r w:rsidRPr="00B1403F">
        <w:t>The mean time t</w:t>
      </w:r>
      <w:r w:rsidR="0098195D" w:rsidRPr="00B1403F">
        <w:rPr>
          <w:vertAlign w:val="subscript"/>
        </w:rPr>
        <w:t>m</w:t>
      </w:r>
      <w:r w:rsidRPr="00B1403F">
        <w:rPr>
          <w:vertAlign w:val="subscript"/>
        </w:rPr>
        <w:t xml:space="preserve"> </w:t>
      </w:r>
      <w:r w:rsidRPr="00B1403F">
        <w:t>of t</w:t>
      </w:r>
      <w:r w:rsidR="0098195D" w:rsidRPr="00B1403F">
        <w:t xml:space="preserve">he resulting </w:t>
      </w:r>
      <w:r w:rsidR="009E43BF">
        <w:t xml:space="preserve">muon </w:t>
      </w:r>
      <w:r w:rsidR="0098195D" w:rsidRPr="00B1403F">
        <w:t>track is recorded.</w:t>
      </w:r>
    </w:p>
    <w:p w:rsidR="00D136C3" w:rsidRPr="00B1403F" w:rsidRDefault="00D136C3" w:rsidP="00615C6F">
      <w:pPr>
        <w:pStyle w:val="ListParagraph"/>
        <w:numPr>
          <w:ilvl w:val="0"/>
          <w:numId w:val="11"/>
        </w:numPr>
      </w:pPr>
      <w:r w:rsidRPr="00B1403F">
        <w:t>After some time, the muon decays into two undetected neutrinos and an electron (Michel electron) resulting in a deposition of energy in the detector.</w:t>
      </w:r>
    </w:p>
    <w:p w:rsidR="00D136C3" w:rsidRPr="00B1403F" w:rsidRDefault="00D136C3" w:rsidP="00615C6F">
      <w:pPr>
        <w:pStyle w:val="ListParagraph"/>
        <w:numPr>
          <w:ilvl w:val="0"/>
          <w:numId w:val="11"/>
        </w:numPr>
      </w:pPr>
      <w:r w:rsidRPr="00B1403F">
        <w:t>The time t</w:t>
      </w:r>
      <w:r w:rsidR="0098195D" w:rsidRPr="00B1403F">
        <w:rPr>
          <w:vertAlign w:val="subscript"/>
        </w:rPr>
        <w:t>e</w:t>
      </w:r>
      <w:r w:rsidRPr="00B1403F">
        <w:t xml:space="preserve"> of resulting signal from this </w:t>
      </w:r>
      <w:r w:rsidR="00DB7E17">
        <w:t xml:space="preserve">electron </w:t>
      </w:r>
      <w:r w:rsidRPr="00B1403F">
        <w:t>energy deposition is recorded.</w:t>
      </w:r>
    </w:p>
    <w:p w:rsidR="00D136C3" w:rsidRPr="00B1403F" w:rsidRDefault="00D136C3" w:rsidP="00615C6F">
      <w:pPr>
        <w:pStyle w:val="ListParagraph"/>
        <w:numPr>
          <w:ilvl w:val="0"/>
          <w:numId w:val="11"/>
        </w:numPr>
      </w:pPr>
      <w:r w:rsidRPr="00B1403F">
        <w:t>The time difference t = t</w:t>
      </w:r>
      <w:r w:rsidR="0098195D" w:rsidRPr="00B1403F">
        <w:rPr>
          <w:vertAlign w:val="subscript"/>
        </w:rPr>
        <w:t>e</w:t>
      </w:r>
      <w:r w:rsidRPr="00B1403F">
        <w:t xml:space="preserve"> </w:t>
      </w:r>
      <w:r w:rsidR="0098195D" w:rsidRPr="00B1403F">
        <w:t>–</w:t>
      </w:r>
      <w:r w:rsidRPr="00B1403F">
        <w:t xml:space="preserve"> t</w:t>
      </w:r>
      <w:r w:rsidR="0098195D" w:rsidRPr="00B1403F">
        <w:rPr>
          <w:vertAlign w:val="subscript"/>
        </w:rPr>
        <w:t>m</w:t>
      </w:r>
      <w:r w:rsidR="00DB7E17">
        <w:t xml:space="preserve"> is calculated</w:t>
      </w:r>
      <w:r w:rsidRPr="00B1403F">
        <w:t xml:space="preserve"> for each muon; this is the amount of time for this particular muon to decay.</w:t>
      </w:r>
    </w:p>
    <w:p w:rsidR="00D136C3" w:rsidRPr="00B1403F" w:rsidRDefault="00D136C3" w:rsidP="00615C6F">
      <w:pPr>
        <w:pStyle w:val="ListParagraph"/>
        <w:numPr>
          <w:ilvl w:val="0"/>
          <w:numId w:val="11"/>
        </w:numPr>
      </w:pPr>
      <w:r w:rsidRPr="00B1403F">
        <w:t>The process is repeated for many more low-energy muons; each has its own value of t.</w:t>
      </w:r>
    </w:p>
    <w:p w:rsidR="00D136C3" w:rsidRPr="00B1403F" w:rsidRDefault="00D136C3" w:rsidP="00B82EA0">
      <w:pPr>
        <w:pStyle w:val="ListParagraph"/>
        <w:numPr>
          <w:ilvl w:val="0"/>
          <w:numId w:val="11"/>
        </w:numPr>
        <w:spacing w:after="100"/>
      </w:pPr>
      <w:r w:rsidRPr="00B1403F">
        <w:t>A histogram of values of t is made, with time on the horizontal axis and the number of remaining muons not decayed on the vertical axis.</w:t>
      </w:r>
    </w:p>
    <w:p w:rsidR="00D136C3" w:rsidRPr="00B1403F" w:rsidRDefault="00D136C3" w:rsidP="00ED55DC">
      <w:pPr>
        <w:pStyle w:val="ListParagraph"/>
        <w:numPr>
          <w:ilvl w:val="0"/>
          <w:numId w:val="11"/>
        </w:numPr>
        <w:spacing w:after="100"/>
      </w:pPr>
      <w:r w:rsidRPr="00B1403F">
        <w:t xml:space="preserve">The shape of this histogram can be modeled as an exponential decay; from this graph, students determine muon half-life and lifetime. </w:t>
      </w:r>
    </w:p>
    <w:p w:rsidR="00D136C3" w:rsidRDefault="00D136C3" w:rsidP="00ED55DC">
      <w:pPr>
        <w:snapToGrid w:val="0"/>
        <w:rPr>
          <w:smallCaps/>
          <w:sz w:val="24"/>
          <w:szCs w:val="24"/>
        </w:rPr>
      </w:pPr>
      <w:r>
        <w:rPr>
          <w:b/>
          <w:smallCaps/>
          <w:sz w:val="24"/>
          <w:szCs w:val="24"/>
        </w:rPr>
        <w:t>Resources/Materials</w:t>
      </w:r>
    </w:p>
    <w:p w:rsidR="00D136C3" w:rsidRPr="00B1403F" w:rsidRDefault="00D136C3" w:rsidP="00657755">
      <w:pPr>
        <w:pStyle w:val="ListParagraph"/>
        <w:numPr>
          <w:ilvl w:val="0"/>
          <w:numId w:val="19"/>
        </w:numPr>
        <w:spacing w:after="100"/>
      </w:pPr>
      <w:r w:rsidRPr="00B1403F">
        <w:t xml:space="preserve">Neutrinos in the Classroom website: </w:t>
      </w:r>
      <w:hyperlink r:id="rId8" w:history="1">
        <w:r w:rsidRPr="00B1403F">
          <w:rPr>
            <w:rStyle w:val="Hyperlink"/>
            <w:color w:val="auto"/>
          </w:rPr>
          <w:t>http://neutrino-classroom.org/</w:t>
        </w:r>
      </w:hyperlink>
    </w:p>
    <w:p w:rsidR="00D136C3" w:rsidRPr="00B1403F" w:rsidRDefault="005D251A" w:rsidP="005D251A">
      <w:pPr>
        <w:pStyle w:val="ListParagraph"/>
        <w:numPr>
          <w:ilvl w:val="0"/>
          <w:numId w:val="19"/>
        </w:numPr>
        <w:spacing w:after="100"/>
        <w:rPr>
          <w:rStyle w:val="Hyperlink"/>
          <w:color w:val="auto"/>
          <w:u w:val="none"/>
        </w:rPr>
      </w:pPr>
      <w:r w:rsidRPr="00B1403F">
        <w:t>Link to data:</w:t>
      </w:r>
      <w:r w:rsidR="00D136C3" w:rsidRPr="00B1403F">
        <w:t xml:space="preserve"> </w:t>
      </w:r>
      <w:hyperlink r:id="rId9" w:history="1">
        <w:r w:rsidR="00D136C3" w:rsidRPr="00B1403F">
          <w:rPr>
            <w:rStyle w:val="Hyperlink"/>
            <w:color w:val="auto"/>
          </w:rPr>
          <w:t>http://neutrino-classroom.org/particle_decay.html</w:t>
        </w:r>
      </w:hyperlink>
      <w:r w:rsidRPr="00B1403F">
        <w:rPr>
          <w:rStyle w:val="Hyperlink"/>
          <w:color w:val="auto"/>
          <w:u w:val="none"/>
        </w:rPr>
        <w:t>, scroll down to Group A through Group T</w:t>
      </w:r>
    </w:p>
    <w:p w:rsidR="005D251A" w:rsidRPr="00B1403F" w:rsidRDefault="005D251A" w:rsidP="005D251A">
      <w:pPr>
        <w:pStyle w:val="ListParagraph"/>
        <w:numPr>
          <w:ilvl w:val="0"/>
          <w:numId w:val="19"/>
        </w:numPr>
        <w:spacing w:after="100"/>
        <w:rPr>
          <w:rStyle w:val="Hyperlink"/>
          <w:color w:val="auto"/>
          <w:u w:val="none"/>
        </w:rPr>
      </w:pPr>
      <w:r w:rsidRPr="00B1403F">
        <w:rPr>
          <w:rStyle w:val="Hyperlink"/>
          <w:color w:val="auto"/>
          <w:u w:val="none"/>
        </w:rPr>
        <w:t>Link to screencast 1</w:t>
      </w:r>
      <w:r w:rsidR="00095A39">
        <w:rPr>
          <w:rStyle w:val="Hyperlink"/>
          <w:color w:val="auto"/>
          <w:u w:val="none"/>
        </w:rPr>
        <w:t xml:space="preserve"> for teachers</w:t>
      </w:r>
      <w:r w:rsidR="00095A39" w:rsidRPr="00095A39">
        <w:rPr>
          <w:rStyle w:val="Hyperlink"/>
          <w:i/>
          <w:color w:val="auto"/>
          <w:u w:val="none"/>
        </w:rPr>
        <w:t xml:space="preserve">, </w:t>
      </w:r>
      <w:r w:rsidRPr="00095A39">
        <w:rPr>
          <w:rStyle w:val="Hyperlink"/>
          <w:i/>
          <w:color w:val="auto"/>
          <w:u w:val="none"/>
        </w:rPr>
        <w:t xml:space="preserve">Accessing </w:t>
      </w:r>
      <w:r w:rsidR="00592B11" w:rsidRPr="00095A39">
        <w:rPr>
          <w:rStyle w:val="Hyperlink"/>
          <w:i/>
          <w:color w:val="auto"/>
          <w:u w:val="none"/>
        </w:rPr>
        <w:t>The Data and</w:t>
      </w:r>
      <w:r w:rsidR="00C53909" w:rsidRPr="00095A39">
        <w:rPr>
          <w:rStyle w:val="Hyperlink"/>
          <w:i/>
          <w:color w:val="auto"/>
          <w:u w:val="none"/>
        </w:rPr>
        <w:t xml:space="preserve"> Event</w:t>
      </w:r>
      <w:r w:rsidR="00592B11" w:rsidRPr="00095A39">
        <w:rPr>
          <w:rStyle w:val="Hyperlink"/>
          <w:i/>
          <w:color w:val="auto"/>
          <w:u w:val="none"/>
        </w:rPr>
        <w:t xml:space="preserve"> Analysis</w:t>
      </w:r>
      <w:r w:rsidR="00592B11" w:rsidRPr="00B1403F">
        <w:rPr>
          <w:rStyle w:val="Hyperlink"/>
          <w:color w:val="auto"/>
          <w:u w:val="none"/>
        </w:rPr>
        <w:t xml:space="preserve">: </w:t>
      </w:r>
      <w:hyperlink r:id="rId10" w:history="1">
        <w:r w:rsidR="00592B11" w:rsidRPr="00B1403F">
          <w:rPr>
            <w:rStyle w:val="Hyperlink"/>
            <w:color w:val="auto"/>
          </w:rPr>
          <w:t>https://tinyurl.com/minervaDE1</w:t>
        </w:r>
      </w:hyperlink>
    </w:p>
    <w:p w:rsidR="00D136C3" w:rsidRPr="00B1403F" w:rsidRDefault="005D251A" w:rsidP="00592B11">
      <w:pPr>
        <w:pStyle w:val="ListParagraph"/>
        <w:numPr>
          <w:ilvl w:val="0"/>
          <w:numId w:val="19"/>
        </w:numPr>
        <w:spacing w:after="100"/>
        <w:rPr>
          <w:rStyle w:val="Hyperlink"/>
          <w:color w:val="auto"/>
          <w:u w:val="none"/>
        </w:rPr>
      </w:pPr>
      <w:r w:rsidRPr="00B1403F">
        <w:rPr>
          <w:rStyle w:val="Hyperlink"/>
          <w:color w:val="auto"/>
          <w:u w:val="none"/>
        </w:rPr>
        <w:t>Link to screencast 2</w:t>
      </w:r>
      <w:r w:rsidR="00095A39">
        <w:rPr>
          <w:rStyle w:val="Hyperlink"/>
          <w:color w:val="auto"/>
          <w:u w:val="none"/>
        </w:rPr>
        <w:t xml:space="preserve"> for teachers, </w:t>
      </w:r>
      <w:r w:rsidRPr="00095A39">
        <w:rPr>
          <w:rStyle w:val="Hyperlink"/>
          <w:i/>
          <w:color w:val="auto"/>
          <w:u w:val="none"/>
        </w:rPr>
        <w:t xml:space="preserve">Compiling </w:t>
      </w:r>
      <w:r w:rsidR="00C53909" w:rsidRPr="00095A39">
        <w:rPr>
          <w:rStyle w:val="Hyperlink"/>
          <w:i/>
          <w:color w:val="auto"/>
          <w:u w:val="none"/>
        </w:rPr>
        <w:t>Class Data and Determining Muon Lifetime</w:t>
      </w:r>
      <w:r w:rsidR="0058591E">
        <w:rPr>
          <w:rStyle w:val="Hyperlink"/>
          <w:i/>
          <w:color w:val="auto"/>
          <w:u w:val="none"/>
        </w:rPr>
        <w:t xml:space="preserve"> and Half-Life</w:t>
      </w:r>
      <w:r w:rsidRPr="00B1403F">
        <w:rPr>
          <w:rStyle w:val="Hyperlink"/>
          <w:color w:val="auto"/>
          <w:u w:val="none"/>
        </w:rPr>
        <w:t xml:space="preserve">: </w:t>
      </w:r>
      <w:r w:rsidR="00592B11" w:rsidRPr="00B1403F">
        <w:rPr>
          <w:rStyle w:val="Hyperlink"/>
          <w:color w:val="auto"/>
          <w:u w:val="none"/>
        </w:rPr>
        <w:t xml:space="preserve"> </w:t>
      </w:r>
      <w:hyperlink r:id="rId11" w:history="1">
        <w:r w:rsidR="00DF6407" w:rsidRPr="00A95931">
          <w:rPr>
            <w:rStyle w:val="Hyperlink"/>
            <w:color w:val="auto"/>
          </w:rPr>
          <w:t>https://tinyurl.com/minervaDE22</w:t>
        </w:r>
      </w:hyperlink>
    </w:p>
    <w:p w:rsidR="0098195D" w:rsidRPr="0098195D" w:rsidRDefault="0098195D" w:rsidP="0098195D">
      <w:pPr>
        <w:spacing w:after="100"/>
        <w:rPr>
          <w:color w:val="0000FF"/>
          <w:sz w:val="24"/>
          <w:szCs w:val="24"/>
        </w:rPr>
        <w:sectPr w:rsidR="0098195D" w:rsidRPr="0098195D" w:rsidSect="00B601DC">
          <w:footerReference w:type="even" r:id="rId12"/>
          <w:footerReference w:type="default" r:id="rId13"/>
          <w:pgSz w:w="12240" w:h="15840"/>
          <w:pgMar w:top="1296" w:right="1296" w:bottom="1296" w:left="1296" w:header="720" w:footer="720" w:gutter="0"/>
          <w:cols w:space="720"/>
        </w:sectPr>
      </w:pPr>
    </w:p>
    <w:p w:rsidR="00D136C3" w:rsidRDefault="00D136C3" w:rsidP="009C66E8">
      <w:pPr>
        <w:rPr>
          <w:b/>
          <w:smallCaps/>
          <w:sz w:val="24"/>
          <w:szCs w:val="24"/>
        </w:rPr>
        <w:sectPr w:rsidR="00D136C3" w:rsidSect="007A54D5">
          <w:type w:val="continuous"/>
          <w:pgSz w:w="12240" w:h="15840"/>
          <w:pgMar w:top="1296" w:right="1296" w:bottom="1296" w:left="1296" w:header="720" w:footer="720" w:gutter="0"/>
          <w:cols w:num="2" w:space="720"/>
        </w:sectPr>
      </w:pPr>
    </w:p>
    <w:p w:rsidR="00D136C3" w:rsidRPr="008F45AC" w:rsidRDefault="00D136C3" w:rsidP="009C66E8">
      <w:pPr>
        <w:rPr>
          <w:sz w:val="24"/>
          <w:szCs w:val="24"/>
        </w:rPr>
      </w:pPr>
      <w:r w:rsidRPr="008F45AC">
        <w:rPr>
          <w:b/>
          <w:smallCaps/>
          <w:sz w:val="24"/>
          <w:szCs w:val="24"/>
        </w:rPr>
        <w:t>Implementation</w:t>
      </w:r>
    </w:p>
    <w:p w:rsidR="00D136C3" w:rsidRPr="00095A39" w:rsidRDefault="00D136C3" w:rsidP="00B82EA0">
      <w:pPr>
        <w:spacing w:after="100"/>
      </w:pPr>
      <w:r w:rsidRPr="00095A39">
        <w:t xml:space="preserve">We provide </w:t>
      </w:r>
      <w:r w:rsidR="0057666F" w:rsidRPr="00095A39">
        <w:t>two data tables: one for student groups and one for class results</w:t>
      </w:r>
      <w:r w:rsidRPr="00095A39">
        <w:t xml:space="preserve">. </w:t>
      </w:r>
    </w:p>
    <w:p w:rsidR="003814FA" w:rsidRPr="00C53909" w:rsidRDefault="003814FA" w:rsidP="003814FA">
      <w:pPr>
        <w:pStyle w:val="ListParagraph"/>
        <w:numPr>
          <w:ilvl w:val="0"/>
          <w:numId w:val="22"/>
        </w:numPr>
        <w:spacing w:after="100"/>
      </w:pPr>
      <w:r w:rsidRPr="00C53909">
        <w:t>Accessing the Data</w:t>
      </w:r>
      <w:r w:rsidR="00C53909">
        <w:t xml:space="preserve"> and Event </w:t>
      </w:r>
      <w:r w:rsidR="0057666F" w:rsidRPr="00C53909">
        <w:t>Analysis</w:t>
      </w:r>
      <w:r w:rsidR="005D251A" w:rsidRPr="00C53909">
        <w:t xml:space="preserve"> –</w:t>
      </w:r>
      <w:r w:rsidR="00592B11" w:rsidRPr="00C53909">
        <w:t xml:space="preserve"> s</w:t>
      </w:r>
      <w:r w:rsidR="005D251A" w:rsidRPr="00C53909">
        <w:t>ee link to screencast 1 for teachers above.</w:t>
      </w:r>
    </w:p>
    <w:p w:rsidR="003814FA" w:rsidRPr="00C53909" w:rsidRDefault="00D136C3" w:rsidP="003814FA">
      <w:pPr>
        <w:spacing w:after="100"/>
        <w:ind w:left="360"/>
      </w:pPr>
      <w:r w:rsidRPr="00C53909">
        <w:t>Students access the MINERvA events</w:t>
      </w:r>
      <w:r w:rsidR="003814FA" w:rsidRPr="00C53909">
        <w:t xml:space="preserve"> from the event files link (</w:t>
      </w:r>
      <w:hyperlink r:id="rId14" w:history="1">
        <w:r w:rsidR="003814FA" w:rsidRPr="00C53909">
          <w:rPr>
            <w:rStyle w:val="Hyperlink"/>
            <w:color w:val="auto"/>
          </w:rPr>
          <w:t>http://neutrino-classroom.org/particle_decay.html</w:t>
        </w:r>
      </w:hyperlink>
      <w:r w:rsidR="003814FA" w:rsidRPr="00C53909">
        <w:t xml:space="preserve">). </w:t>
      </w:r>
      <w:r w:rsidRPr="00C53909">
        <w:t xml:space="preserve"> </w:t>
      </w:r>
      <w:r w:rsidR="003814FA" w:rsidRPr="00C53909">
        <w:t xml:space="preserve">Scroll </w:t>
      </w:r>
      <w:r w:rsidRPr="00C53909">
        <w:t>down the page to the list of data groups, A-T</w:t>
      </w:r>
      <w:r w:rsidR="003814FA" w:rsidRPr="00C53909">
        <w:t>;</w:t>
      </w:r>
      <w:r w:rsidRPr="00C53909">
        <w:t xml:space="preserve"> </w:t>
      </w:r>
      <w:r w:rsidR="003814FA" w:rsidRPr="00C53909">
        <w:t>each</w:t>
      </w:r>
      <w:r w:rsidRPr="00C53909">
        <w:t xml:space="preserve"> of these data groups contains 20 events for analysis using the Arachne event display. Your students should work in pairs, each analyzing one group of 20 events that you assign. Students navigate to their assigned events by clicking on the appropriate group, then event number, staring with event 1. </w:t>
      </w:r>
    </w:p>
    <w:p w:rsidR="00D136C3" w:rsidRPr="00C53909" w:rsidRDefault="003814FA" w:rsidP="003814FA">
      <w:pPr>
        <w:spacing w:after="100"/>
        <w:ind w:left="360"/>
      </w:pPr>
      <w:r w:rsidRPr="00C53909">
        <w:t>Click this link (</w:t>
      </w:r>
      <w:hyperlink r:id="rId15" w:history="1">
        <w:r w:rsidR="007A3E6D" w:rsidRPr="00C53909">
          <w:rPr>
            <w:rStyle w:val="Hyperlink"/>
            <w:color w:val="auto"/>
          </w:rPr>
          <w:t>https://tinyurl.com/minervaDE1</w:t>
        </w:r>
      </w:hyperlink>
      <w:r w:rsidR="00247B4F">
        <w:t>) for a</w:t>
      </w:r>
      <w:r w:rsidRPr="00C53909">
        <w:t xml:space="preserve"> scre</w:t>
      </w:r>
      <w:r w:rsidR="00C53909">
        <w:t>encast showing how to access</w:t>
      </w:r>
      <w:r w:rsidRPr="00C53909">
        <w:t xml:space="preserve"> </w:t>
      </w:r>
      <w:r w:rsidR="00592B11" w:rsidRPr="00C53909">
        <w:t xml:space="preserve">and analyze the </w:t>
      </w:r>
      <w:r w:rsidR="00C53909">
        <w:t>events</w:t>
      </w:r>
      <w:r w:rsidRPr="00C53909">
        <w:t xml:space="preserve">. </w:t>
      </w:r>
    </w:p>
    <w:p w:rsidR="0057666F" w:rsidRDefault="0057666F" w:rsidP="003814FA">
      <w:pPr>
        <w:spacing w:after="100"/>
        <w:ind w:left="360"/>
        <w:rPr>
          <w:color w:val="0000FF"/>
        </w:rPr>
      </w:pPr>
      <w:r>
        <w:rPr>
          <w:noProof/>
          <w:color w:val="0000FF"/>
        </w:rPr>
        <w:lastRenderedPageBreak/>
        <w:drawing>
          <wp:inline distT="0" distB="0" distL="0" distR="0" wp14:anchorId="7716D933" wp14:editId="4297795B">
            <wp:extent cx="5974080" cy="18669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4080" cy="1866900"/>
                    </a:xfrm>
                    <a:prstGeom prst="rect">
                      <a:avLst/>
                    </a:prstGeom>
                    <a:noFill/>
                    <a:ln>
                      <a:noFill/>
                    </a:ln>
                  </pic:spPr>
                </pic:pic>
              </a:graphicData>
            </a:graphic>
          </wp:inline>
        </w:drawing>
      </w:r>
    </w:p>
    <w:p w:rsidR="0057666F" w:rsidRDefault="00592B11" w:rsidP="00073E3F">
      <w:pPr>
        <w:spacing w:after="100"/>
        <w:ind w:left="360"/>
        <w:jc w:val="center"/>
      </w:pPr>
      <w:r w:rsidRPr="00C53909">
        <w:rPr>
          <w:b/>
        </w:rPr>
        <w:t>Figure 1.</w:t>
      </w:r>
      <w:r w:rsidRPr="00C53909">
        <w:t xml:space="preserve"> Arachne event display for the summary view of Event 1 from Group A</w:t>
      </w:r>
      <w:r w:rsidR="00C53909" w:rsidRPr="00C53909">
        <w:t>.</w:t>
      </w:r>
    </w:p>
    <w:p w:rsidR="00033450" w:rsidRPr="00C53909" w:rsidRDefault="00033450" w:rsidP="00073E3F">
      <w:pPr>
        <w:spacing w:after="100"/>
        <w:ind w:left="360"/>
        <w:jc w:val="center"/>
      </w:pPr>
    </w:p>
    <w:p w:rsidR="00073E3F" w:rsidRPr="00C53909" w:rsidRDefault="00073E3F" w:rsidP="00073E3F">
      <w:pPr>
        <w:pStyle w:val="ListParagraph"/>
        <w:numPr>
          <w:ilvl w:val="0"/>
          <w:numId w:val="22"/>
        </w:numPr>
        <w:spacing w:after="100"/>
      </w:pPr>
      <w:r>
        <w:t xml:space="preserve">Compiling Class Data and Determining Muon </w:t>
      </w:r>
      <w:r w:rsidR="00DB0476">
        <w:t xml:space="preserve">Mean </w:t>
      </w:r>
      <w:r>
        <w:t>Lifetime</w:t>
      </w:r>
      <w:r w:rsidR="00DB0476">
        <w:t xml:space="preserve"> and Half-life</w:t>
      </w:r>
      <w:r w:rsidRPr="00C53909">
        <w:t xml:space="preserve"> – see lin</w:t>
      </w:r>
      <w:r>
        <w:t>k to screencast 2</w:t>
      </w:r>
      <w:r w:rsidRPr="00C53909">
        <w:t xml:space="preserve"> for teachers above.</w:t>
      </w:r>
    </w:p>
    <w:p w:rsidR="00592B11" w:rsidRDefault="00073E3F" w:rsidP="00073E3F">
      <w:pPr>
        <w:spacing w:after="100"/>
        <w:ind w:left="360"/>
      </w:pPr>
      <w:r>
        <w:t>Once your students analyze all 20 events in their data group, they</w:t>
      </w:r>
      <w:r w:rsidR="00095A39">
        <w:t xml:space="preserve"> tally their decay time</w:t>
      </w:r>
      <w:r w:rsidR="00033450">
        <w:t>s and</w:t>
      </w:r>
      <w:r w:rsidR="00095A39">
        <w:t xml:space="preserve"> then contri</w:t>
      </w:r>
      <w:r w:rsidR="00033450">
        <w:t>bute</w:t>
      </w:r>
      <w:r w:rsidR="00095A39">
        <w:t xml:space="preserve"> to a class data table. You can use this class data to build a graph of remaining muons vs. time in order to determine the muon </w:t>
      </w:r>
      <w:r w:rsidR="00DB0476">
        <w:t xml:space="preserve">mean </w:t>
      </w:r>
      <w:r w:rsidR="00095A39">
        <w:t>lifetime</w:t>
      </w:r>
      <w:r w:rsidR="00DB0476">
        <w:t xml:space="preserve"> and half-life</w:t>
      </w:r>
      <w:r w:rsidR="00095A39">
        <w:t xml:space="preserve">. </w:t>
      </w:r>
      <w:r>
        <w:t xml:space="preserve"> </w:t>
      </w:r>
    </w:p>
    <w:p w:rsidR="00095A39" w:rsidRDefault="00095A39" w:rsidP="00073E3F">
      <w:pPr>
        <w:spacing w:after="100"/>
        <w:ind w:left="360"/>
      </w:pPr>
      <w:r>
        <w:t>Click this link (</w:t>
      </w:r>
      <w:hyperlink r:id="rId17" w:history="1">
        <w:r w:rsidR="00DF6407" w:rsidRPr="009A0B8C">
          <w:rPr>
            <w:rStyle w:val="Hyperlink"/>
          </w:rPr>
          <w:t>https://tinyurl.com/minervaDE22</w:t>
        </w:r>
      </w:hyperlink>
      <w:r>
        <w:t xml:space="preserve">) for </w:t>
      </w:r>
      <w:r w:rsidR="00DB0476">
        <w:t>a screencast showing how to compile results and build a graph that allows your students to calculate mean muon mean lifetime and half-life.</w:t>
      </w:r>
    </w:p>
    <w:p w:rsidR="00DB0476" w:rsidRDefault="00DB0476" w:rsidP="00DB0476">
      <w:pPr>
        <w:spacing w:after="100"/>
        <w:ind w:left="360"/>
        <w:jc w:val="center"/>
        <w:rPr>
          <w:color w:val="0000FF"/>
        </w:rPr>
      </w:pPr>
      <w:r>
        <w:rPr>
          <w:noProof/>
          <w:color w:val="0000FF"/>
          <w:sz w:val="24"/>
          <w:szCs w:val="24"/>
        </w:rPr>
        <w:drawing>
          <wp:inline distT="0" distB="0" distL="0" distR="0" wp14:anchorId="68103D90" wp14:editId="5216B785">
            <wp:extent cx="4107180" cy="232723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07491" cy="2327408"/>
                    </a:xfrm>
                    <a:prstGeom prst="rect">
                      <a:avLst/>
                    </a:prstGeom>
                    <a:noFill/>
                    <a:ln>
                      <a:noFill/>
                    </a:ln>
                  </pic:spPr>
                </pic:pic>
              </a:graphicData>
            </a:graphic>
          </wp:inline>
        </w:drawing>
      </w:r>
    </w:p>
    <w:p w:rsidR="00DB0476" w:rsidRPr="00C53909" w:rsidRDefault="00DB0476" w:rsidP="00DB0476">
      <w:pPr>
        <w:spacing w:after="100"/>
        <w:ind w:left="360"/>
        <w:jc w:val="center"/>
      </w:pPr>
      <w:r>
        <w:rPr>
          <w:b/>
        </w:rPr>
        <w:t>Figure 2</w:t>
      </w:r>
      <w:r w:rsidRPr="00C53909">
        <w:rPr>
          <w:b/>
        </w:rPr>
        <w:t>.</w:t>
      </w:r>
      <w:r w:rsidRPr="00C53909">
        <w:t xml:space="preserve"> </w:t>
      </w:r>
      <w:r>
        <w:t>This example graph consisting of muon decay time data from a whole class can be used to calculate mean lifetime and half-life</w:t>
      </w:r>
      <w:r w:rsidRPr="00C53909">
        <w:t>.</w:t>
      </w:r>
    </w:p>
    <w:p w:rsidR="00DB0476" w:rsidRDefault="00DB0476" w:rsidP="00DB0476">
      <w:pPr>
        <w:pStyle w:val="ListParagraph"/>
        <w:spacing w:after="100"/>
        <w:rPr>
          <w:color w:val="0000FF"/>
        </w:rPr>
      </w:pPr>
    </w:p>
    <w:p w:rsidR="00D136C3" w:rsidRPr="00BA402F" w:rsidRDefault="00D136C3" w:rsidP="00BA402F">
      <w:pPr>
        <w:spacing w:after="100"/>
        <w:rPr>
          <w:color w:val="0000FF"/>
        </w:rPr>
      </w:pPr>
      <w:r w:rsidRPr="00BA402F">
        <w:t>Possible extensions for independent student work, with increasing levels of sophistication:</w:t>
      </w:r>
    </w:p>
    <w:p w:rsidR="00D136C3" w:rsidRPr="00BA402F" w:rsidRDefault="00D136C3" w:rsidP="00C51FDE">
      <w:pPr>
        <w:pStyle w:val="ListParagraph"/>
        <w:numPr>
          <w:ilvl w:val="0"/>
          <w:numId w:val="10"/>
        </w:numPr>
      </w:pPr>
      <w:r w:rsidRPr="00BA402F">
        <w:t>If there are multiple classes doing this activity, collect the data from all classes into a table and have students plot it and analyze the data on their own.</w:t>
      </w:r>
    </w:p>
    <w:p w:rsidR="00D136C3" w:rsidRPr="00BA402F" w:rsidRDefault="00D136C3" w:rsidP="00C51FDE">
      <w:pPr>
        <w:pStyle w:val="ListParagraph"/>
        <w:numPr>
          <w:ilvl w:val="0"/>
          <w:numId w:val="10"/>
        </w:numPr>
      </w:pPr>
      <w:r w:rsidRPr="00BA402F">
        <w:t>Have students repeat the plot creation and analysis using a spreadsheet and exponential trendline with an equation like N=N</w:t>
      </w:r>
      <w:r w:rsidRPr="00BA402F">
        <w:rPr>
          <w:vertAlign w:val="subscript"/>
        </w:rPr>
        <w:t>0</w:t>
      </w:r>
      <w:r w:rsidRPr="00BA402F">
        <w:t>e</w:t>
      </w:r>
      <w:r w:rsidRPr="00BA402F">
        <w:rPr>
          <w:vertAlign w:val="superscript"/>
        </w:rPr>
        <w:t>-kt</w:t>
      </w:r>
      <w:r w:rsidRPr="00BA402F">
        <w:t>. The lifetime should be 1/k and the half-life should be (ln 2)/k. See Background Material above.</w:t>
      </w:r>
    </w:p>
    <w:p w:rsidR="00D136C3" w:rsidRPr="00BA402F" w:rsidRDefault="00D136C3" w:rsidP="00F844E9">
      <w:pPr>
        <w:pStyle w:val="ListParagraph"/>
        <w:numPr>
          <w:ilvl w:val="0"/>
          <w:numId w:val="10"/>
        </w:numPr>
      </w:pPr>
      <w:r w:rsidRPr="00BA402F">
        <w:t>Have students make their own plot from classroom data by hand, make a best fit curve, and then mathematically derive the equation, the lifetime, and the half-life.</w:t>
      </w:r>
    </w:p>
    <w:p w:rsidR="00D136C3" w:rsidRPr="008F45AC" w:rsidRDefault="00D136C3" w:rsidP="00636AA5">
      <w:pPr>
        <w:rPr>
          <w:b/>
          <w:smallCaps/>
          <w:sz w:val="24"/>
          <w:szCs w:val="24"/>
        </w:rPr>
      </w:pPr>
    </w:p>
    <w:p w:rsidR="00D136C3" w:rsidRPr="00915C6F" w:rsidRDefault="00D136C3" w:rsidP="00636AA5">
      <w:pPr>
        <w:rPr>
          <w:sz w:val="24"/>
          <w:szCs w:val="24"/>
        </w:rPr>
      </w:pPr>
      <w:r w:rsidRPr="00915C6F">
        <w:rPr>
          <w:b/>
          <w:smallCaps/>
          <w:sz w:val="24"/>
          <w:szCs w:val="24"/>
        </w:rPr>
        <w:t>Assessment</w:t>
      </w:r>
    </w:p>
    <w:p w:rsidR="00D136C3" w:rsidRPr="00BA1CCA" w:rsidRDefault="00D136C3" w:rsidP="00636AA5">
      <w:pPr>
        <w:rPr>
          <w:sz w:val="24"/>
          <w:szCs w:val="24"/>
        </w:rPr>
      </w:pPr>
      <w:r w:rsidRPr="00BA1CCA">
        <w:rPr>
          <w:sz w:val="24"/>
          <w:szCs w:val="24"/>
        </w:rPr>
        <w:lastRenderedPageBreak/>
        <w:t>Have students discuss the plots and analysis in small groups and then report. They should address these questions as well as their own:</w:t>
      </w:r>
    </w:p>
    <w:p w:rsidR="004058A3" w:rsidRPr="00BA1CCA" w:rsidRDefault="004058A3" w:rsidP="00E858AC">
      <w:pPr>
        <w:pStyle w:val="ListParagraph"/>
        <w:numPr>
          <w:ilvl w:val="0"/>
          <w:numId w:val="8"/>
        </w:numPr>
        <w:rPr>
          <w:sz w:val="24"/>
          <w:szCs w:val="24"/>
        </w:rPr>
      </w:pPr>
      <w:r w:rsidRPr="00BA1CCA">
        <w:rPr>
          <w:sz w:val="24"/>
          <w:szCs w:val="24"/>
        </w:rPr>
        <w:t>Describe in a paragraph the method for determining the decay time of a muon in a MINERvA event.</w:t>
      </w:r>
    </w:p>
    <w:p w:rsidR="00FB1F54" w:rsidRDefault="004F43F5" w:rsidP="00FB1F54">
      <w:pPr>
        <w:pStyle w:val="ListParagraph"/>
        <w:numPr>
          <w:ilvl w:val="1"/>
          <w:numId w:val="8"/>
        </w:numPr>
        <w:rPr>
          <w:color w:val="0070C0"/>
          <w:sz w:val="24"/>
          <w:szCs w:val="24"/>
        </w:rPr>
      </w:pPr>
      <w:r>
        <w:rPr>
          <w:i/>
          <w:color w:val="0070C0"/>
          <w:sz w:val="24"/>
          <w:szCs w:val="24"/>
        </w:rPr>
        <w:t xml:space="preserve">Students should describe the process detailed in the first screencast: For each event, find the mean time for the muon track and the mean time for the electron deposition of energy at the end of the muon track (where the muon decayed). The difference between these two times represents the decay time for that particular muon. </w:t>
      </w:r>
    </w:p>
    <w:p w:rsidR="005B126D" w:rsidRPr="00BA1CCA" w:rsidRDefault="005B126D" w:rsidP="00E858AC">
      <w:pPr>
        <w:pStyle w:val="ListParagraph"/>
        <w:numPr>
          <w:ilvl w:val="0"/>
          <w:numId w:val="8"/>
        </w:numPr>
        <w:rPr>
          <w:sz w:val="24"/>
          <w:szCs w:val="24"/>
        </w:rPr>
      </w:pPr>
      <w:r w:rsidRPr="00BA1CCA">
        <w:rPr>
          <w:sz w:val="24"/>
          <w:szCs w:val="24"/>
        </w:rPr>
        <w:t>Using a decay curve, describe how half-life and mean lifetime can be used to explain how particles decay randomly yet decrease in number in a predictable way</w:t>
      </w:r>
      <w:r w:rsidR="00A95931" w:rsidRPr="00BA1CCA">
        <w:rPr>
          <w:sz w:val="24"/>
          <w:szCs w:val="24"/>
        </w:rPr>
        <w:t>.</w:t>
      </w:r>
    </w:p>
    <w:p w:rsidR="00A95931" w:rsidRDefault="00A95931" w:rsidP="00A95931">
      <w:pPr>
        <w:pStyle w:val="ListParagraph"/>
        <w:numPr>
          <w:ilvl w:val="1"/>
          <w:numId w:val="8"/>
        </w:numPr>
        <w:rPr>
          <w:color w:val="0070C0"/>
          <w:sz w:val="24"/>
          <w:szCs w:val="24"/>
        </w:rPr>
      </w:pPr>
      <w:r>
        <w:rPr>
          <w:i/>
          <w:color w:val="0070C0"/>
          <w:sz w:val="24"/>
          <w:szCs w:val="24"/>
        </w:rPr>
        <w:t>Students may sketch a decay curve like the example below, then describe that though the decay time for any individual particle is</w:t>
      </w:r>
      <w:r w:rsidR="00263433">
        <w:rPr>
          <w:i/>
          <w:color w:val="0070C0"/>
          <w:sz w:val="24"/>
          <w:szCs w:val="24"/>
        </w:rPr>
        <w:t xml:space="preserve"> random, when a</w:t>
      </w:r>
      <w:bookmarkStart w:id="0" w:name="_GoBack"/>
      <w:bookmarkEnd w:id="0"/>
      <w:r>
        <w:rPr>
          <w:i/>
          <w:color w:val="0070C0"/>
          <w:sz w:val="24"/>
          <w:szCs w:val="24"/>
        </w:rPr>
        <w:t xml:space="preserve"> curve is drawn representing the decay of a large number of the same type of particle, the shape of the curve is always the same and will result in the same half-life and lifetime measurements.</w:t>
      </w:r>
      <w:r>
        <w:rPr>
          <w:i/>
          <w:color w:val="0070C0"/>
          <w:sz w:val="24"/>
          <w:szCs w:val="24"/>
        </w:rPr>
        <w:br/>
      </w:r>
      <w:r>
        <w:rPr>
          <w:noProof/>
          <w:color w:val="0070C0"/>
          <w:sz w:val="24"/>
          <w:szCs w:val="24"/>
        </w:rPr>
        <w:drawing>
          <wp:inline distT="0" distB="0" distL="0" distR="0">
            <wp:extent cx="1264920" cy="1107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9817" cy="1111820"/>
                    </a:xfrm>
                    <a:prstGeom prst="rect">
                      <a:avLst/>
                    </a:prstGeom>
                    <a:noFill/>
                    <a:ln>
                      <a:noFill/>
                    </a:ln>
                  </pic:spPr>
                </pic:pic>
              </a:graphicData>
            </a:graphic>
          </wp:inline>
        </w:drawing>
      </w:r>
    </w:p>
    <w:p w:rsidR="005B5764" w:rsidRDefault="005B5764" w:rsidP="005B5764">
      <w:pPr>
        <w:pStyle w:val="ListParagraph"/>
        <w:rPr>
          <w:color w:val="0070C0"/>
          <w:sz w:val="24"/>
          <w:szCs w:val="24"/>
        </w:rPr>
      </w:pPr>
    </w:p>
    <w:p w:rsidR="00C24534" w:rsidRDefault="004058A3" w:rsidP="00E858AC">
      <w:pPr>
        <w:pStyle w:val="ListParagraph"/>
        <w:numPr>
          <w:ilvl w:val="0"/>
          <w:numId w:val="8"/>
        </w:numPr>
        <w:rPr>
          <w:color w:val="0070C0"/>
          <w:sz w:val="24"/>
          <w:szCs w:val="24"/>
        </w:rPr>
      </w:pPr>
      <w:r w:rsidRPr="00BA1CCA">
        <w:rPr>
          <w:sz w:val="24"/>
          <w:szCs w:val="24"/>
        </w:rPr>
        <w:t>Given the following data table of MINERvA muon decay events, build a histogram of the number of undecayed (remaining) muons vs. time</w:t>
      </w:r>
      <w:r w:rsidR="005B5764" w:rsidRPr="00BA1CCA">
        <w:rPr>
          <w:sz w:val="24"/>
          <w:szCs w:val="24"/>
        </w:rPr>
        <w:t xml:space="preserve"> using the data from the table below. </w:t>
      </w:r>
      <w:r w:rsidR="00C24534">
        <w:rPr>
          <w:color w:val="0070C0"/>
          <w:sz w:val="24"/>
          <w:szCs w:val="24"/>
        </w:rPr>
        <w:br/>
      </w:r>
    </w:p>
    <w:tbl>
      <w:tblPr>
        <w:tblW w:w="4125" w:type="dxa"/>
        <w:jc w:val="center"/>
        <w:tblCellMar>
          <w:left w:w="0" w:type="dxa"/>
          <w:right w:w="0" w:type="dxa"/>
        </w:tblCellMar>
        <w:tblLook w:val="04A0" w:firstRow="1" w:lastRow="0" w:firstColumn="1" w:lastColumn="0" w:noHBand="0" w:noVBand="1"/>
      </w:tblPr>
      <w:tblGrid>
        <w:gridCol w:w="1252"/>
        <w:gridCol w:w="1543"/>
        <w:gridCol w:w="1330"/>
      </w:tblGrid>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b/>
                <w:bCs/>
                <w:sz w:val="18"/>
                <w:szCs w:val="18"/>
              </w:rPr>
            </w:pPr>
            <w:r w:rsidRPr="00C24534">
              <w:rPr>
                <w:rFonts w:ascii="Arial" w:eastAsia="Times New Roman" w:hAnsi="Arial" w:cs="Arial"/>
                <w:b/>
                <w:bCs/>
                <w:sz w:val="18"/>
                <w:szCs w:val="18"/>
              </w:rPr>
              <w:t>Bin Time Interval (ns)</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b/>
                <w:bCs/>
                <w:sz w:val="18"/>
                <w:szCs w:val="18"/>
              </w:rPr>
            </w:pPr>
            <w:r w:rsidRPr="00C24534">
              <w:rPr>
                <w:rFonts w:ascii="Arial" w:eastAsia="Times New Roman" w:hAnsi="Arial" w:cs="Arial"/>
                <w:b/>
                <w:bCs/>
                <w:sz w:val="18"/>
                <w:szCs w:val="18"/>
              </w:rPr>
              <w:t>Center of Bin (ns) - for graphing</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b/>
                <w:bCs/>
                <w:sz w:val="18"/>
                <w:szCs w:val="18"/>
              </w:rPr>
            </w:pPr>
            <w:r w:rsidRPr="00C24534">
              <w:rPr>
                <w:rFonts w:ascii="Arial" w:eastAsia="Times New Roman" w:hAnsi="Arial" w:cs="Arial"/>
                <w:b/>
                <w:bCs/>
                <w:sz w:val="18"/>
                <w:szCs w:val="18"/>
              </w:rPr>
              <w:t>Number of Muons Remaining</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685</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1-1000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500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530</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1001-2000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1500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378</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2001-3000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2500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226</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3001-4000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3500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133</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4001-5000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4500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90</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5001-6000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5500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53</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6001-7000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6500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22</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7001-8000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7500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12</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8001-9000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8500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12</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9001-10000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9500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3</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10001-11000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10500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3</w:t>
            </w:r>
          </w:p>
        </w:tc>
      </w:tr>
      <w:tr w:rsidR="00C24534" w:rsidRPr="00C24534" w:rsidTr="00292ED9">
        <w:trPr>
          <w:trHeight w:val="248"/>
          <w:jc w:val="center"/>
        </w:trPr>
        <w:tc>
          <w:tcPr>
            <w:tcW w:w="1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11001-12000</w:t>
            </w:r>
          </w:p>
        </w:tc>
        <w:tc>
          <w:tcPr>
            <w:tcW w:w="1543"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11500</w:t>
            </w:r>
          </w:p>
        </w:tc>
        <w:tc>
          <w:tcPr>
            <w:tcW w:w="13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24534" w:rsidRPr="00C24534" w:rsidRDefault="00C24534" w:rsidP="00C24534">
            <w:pPr>
              <w:jc w:val="center"/>
              <w:rPr>
                <w:rFonts w:ascii="Arial" w:eastAsia="Times New Roman" w:hAnsi="Arial" w:cs="Arial"/>
                <w:sz w:val="18"/>
                <w:szCs w:val="18"/>
              </w:rPr>
            </w:pPr>
            <w:r w:rsidRPr="00C24534">
              <w:rPr>
                <w:rFonts w:ascii="Arial" w:eastAsia="Times New Roman" w:hAnsi="Arial" w:cs="Arial"/>
                <w:sz w:val="18"/>
                <w:szCs w:val="18"/>
              </w:rPr>
              <w:t>0</w:t>
            </w:r>
          </w:p>
        </w:tc>
      </w:tr>
    </w:tbl>
    <w:p w:rsidR="004058A3" w:rsidRPr="00BA1CCA" w:rsidRDefault="00D7246F" w:rsidP="00E858AC">
      <w:pPr>
        <w:pStyle w:val="ListParagraph"/>
        <w:numPr>
          <w:ilvl w:val="0"/>
          <w:numId w:val="8"/>
        </w:numPr>
        <w:rPr>
          <w:sz w:val="24"/>
          <w:szCs w:val="24"/>
        </w:rPr>
      </w:pPr>
      <w:r w:rsidRPr="00BA1CCA">
        <w:rPr>
          <w:sz w:val="24"/>
          <w:szCs w:val="24"/>
        </w:rPr>
        <w:t xml:space="preserve">Add a decay curve to the histogram created above, then use this decay curve to </w:t>
      </w:r>
      <w:r w:rsidR="003E2025" w:rsidRPr="00BA1CCA">
        <w:rPr>
          <w:sz w:val="24"/>
          <w:szCs w:val="24"/>
        </w:rPr>
        <w:t>determine</w:t>
      </w:r>
      <w:r w:rsidRPr="00BA1CCA">
        <w:rPr>
          <w:sz w:val="24"/>
          <w:szCs w:val="24"/>
        </w:rPr>
        <w:t xml:space="preserve"> the half-life and mean lifetime for this type of particle. </w:t>
      </w:r>
    </w:p>
    <w:p w:rsidR="00FB1F54" w:rsidRDefault="00FB1F54" w:rsidP="00FB1F54">
      <w:pPr>
        <w:pStyle w:val="ListParagraph"/>
        <w:numPr>
          <w:ilvl w:val="1"/>
          <w:numId w:val="8"/>
        </w:numPr>
        <w:rPr>
          <w:color w:val="0070C0"/>
          <w:sz w:val="24"/>
          <w:szCs w:val="24"/>
        </w:rPr>
      </w:pPr>
      <w:r>
        <w:rPr>
          <w:i/>
          <w:color w:val="0070C0"/>
          <w:sz w:val="24"/>
          <w:szCs w:val="24"/>
        </w:rPr>
        <w:t>Students should determine that the half-life is near 1500 ns and that the value for lifetime is near 2200 ns.</w:t>
      </w:r>
    </w:p>
    <w:p w:rsidR="00C24534" w:rsidRPr="00BA1CCA" w:rsidRDefault="00FB1F54" w:rsidP="00E858AC">
      <w:pPr>
        <w:pStyle w:val="ListParagraph"/>
        <w:numPr>
          <w:ilvl w:val="0"/>
          <w:numId w:val="8"/>
        </w:numPr>
        <w:rPr>
          <w:sz w:val="24"/>
          <w:szCs w:val="24"/>
        </w:rPr>
      </w:pPr>
      <w:r w:rsidRPr="00BA1CCA">
        <w:rPr>
          <w:sz w:val="24"/>
          <w:szCs w:val="24"/>
        </w:rPr>
        <w:lastRenderedPageBreak/>
        <w:t>In a paragraph, provide evidence to refute the claim that “All particles of a particular type decay in exactly a time described by the particle mean lifetime.”</w:t>
      </w:r>
    </w:p>
    <w:p w:rsidR="00FB1F54" w:rsidRDefault="00FB1F54" w:rsidP="00FB1F54">
      <w:pPr>
        <w:pStyle w:val="ListParagraph"/>
        <w:numPr>
          <w:ilvl w:val="1"/>
          <w:numId w:val="8"/>
        </w:numPr>
        <w:rPr>
          <w:color w:val="0070C0"/>
          <w:sz w:val="24"/>
          <w:szCs w:val="24"/>
        </w:rPr>
      </w:pPr>
      <w:r>
        <w:rPr>
          <w:i/>
          <w:color w:val="0070C0"/>
          <w:sz w:val="24"/>
          <w:szCs w:val="24"/>
        </w:rPr>
        <w:t xml:space="preserve">Students should point out using the data table above and/or the decay curve they draw that there are several (in fact, most) particles that decay in a time period either less than or greater than the measured lifetime of 2200 ns. </w:t>
      </w:r>
    </w:p>
    <w:p w:rsidR="00D136C3" w:rsidRPr="00BA1CCA" w:rsidRDefault="00D136C3" w:rsidP="00264B52">
      <w:pPr>
        <w:pStyle w:val="ListParagraph"/>
        <w:numPr>
          <w:ilvl w:val="0"/>
          <w:numId w:val="4"/>
        </w:numPr>
        <w:rPr>
          <w:sz w:val="24"/>
          <w:szCs w:val="24"/>
        </w:rPr>
      </w:pPr>
      <w:r w:rsidRPr="00BA1CCA">
        <w:rPr>
          <w:sz w:val="24"/>
          <w:szCs w:val="24"/>
        </w:rPr>
        <w:t xml:space="preserve">Distinguish between half-life and lifetime by using an exponential decay curve to find the half-life and lifetime of a particular type of particle. </w:t>
      </w:r>
    </w:p>
    <w:p w:rsidR="00D136C3" w:rsidRPr="00BA402F" w:rsidRDefault="00D136C3" w:rsidP="00BE6702">
      <w:pPr>
        <w:pStyle w:val="ListParagraph"/>
        <w:numPr>
          <w:ilvl w:val="1"/>
          <w:numId w:val="4"/>
        </w:numPr>
        <w:rPr>
          <w:color w:val="0070C0"/>
          <w:sz w:val="24"/>
          <w:szCs w:val="24"/>
        </w:rPr>
      </w:pPr>
      <w:r w:rsidRPr="00BA402F">
        <w:rPr>
          <w:i/>
          <w:color w:val="0070C0"/>
          <w:sz w:val="24"/>
          <w:szCs w:val="24"/>
        </w:rPr>
        <w:t>Given a new plot as an assessment item, the students can complete the analysis described above.</w:t>
      </w:r>
    </w:p>
    <w:p w:rsidR="00D136C3" w:rsidRPr="00BA1CCA" w:rsidRDefault="00D136C3" w:rsidP="00264B52">
      <w:pPr>
        <w:ind w:left="360"/>
        <w:rPr>
          <w:sz w:val="24"/>
          <w:szCs w:val="24"/>
        </w:rPr>
      </w:pPr>
      <w:r w:rsidRPr="00BA1CCA">
        <w:rPr>
          <w:sz w:val="24"/>
          <w:szCs w:val="24"/>
        </w:rPr>
        <w:t xml:space="preserve">If your students did the activity </w:t>
      </w:r>
      <w:r w:rsidRPr="00BA1CCA">
        <w:rPr>
          <w:i/>
          <w:sz w:val="24"/>
          <w:szCs w:val="24"/>
        </w:rPr>
        <w:t>Mean Lifetime</w:t>
      </w:r>
      <w:r w:rsidR="00834DD1" w:rsidRPr="00BA1CCA">
        <w:rPr>
          <w:i/>
          <w:sz w:val="24"/>
          <w:szCs w:val="24"/>
        </w:rPr>
        <w:t xml:space="preserve"> Part 1</w:t>
      </w:r>
      <w:r w:rsidRPr="00BA1CCA">
        <w:rPr>
          <w:i/>
          <w:sz w:val="24"/>
          <w:szCs w:val="24"/>
        </w:rPr>
        <w:t>: Dice</w:t>
      </w:r>
      <w:r w:rsidRPr="00BA1CCA">
        <w:rPr>
          <w:sz w:val="24"/>
          <w:szCs w:val="24"/>
        </w:rPr>
        <w:t xml:space="preserve">, the following analysis is appropriate. </w:t>
      </w:r>
    </w:p>
    <w:p w:rsidR="00D136C3" w:rsidRPr="00BA1CCA" w:rsidRDefault="00D136C3" w:rsidP="00264B52">
      <w:pPr>
        <w:pStyle w:val="ListParagraph"/>
        <w:numPr>
          <w:ilvl w:val="0"/>
          <w:numId w:val="4"/>
        </w:numPr>
        <w:rPr>
          <w:sz w:val="24"/>
          <w:szCs w:val="24"/>
        </w:rPr>
      </w:pPr>
      <w:r w:rsidRPr="00BA1CCA">
        <w:rPr>
          <w:sz w:val="24"/>
          <w:szCs w:val="24"/>
        </w:rPr>
        <w:t xml:space="preserve">Describe the characteristics of the plot using the dice model. Compare the characteristics with the plot using muon data from </w:t>
      </w:r>
      <w:r w:rsidR="009017EB" w:rsidRPr="00BA1CCA">
        <w:rPr>
          <w:sz w:val="24"/>
          <w:szCs w:val="24"/>
        </w:rPr>
        <w:t>MINERvA</w:t>
      </w:r>
      <w:r w:rsidRPr="00BA1CCA">
        <w:rPr>
          <w:sz w:val="24"/>
          <w:szCs w:val="24"/>
        </w:rPr>
        <w:t xml:space="preserve">. </w:t>
      </w:r>
    </w:p>
    <w:p w:rsidR="00D136C3" w:rsidRPr="00BA402F" w:rsidRDefault="00D136C3" w:rsidP="00766F51">
      <w:pPr>
        <w:pStyle w:val="ListParagraph"/>
        <w:numPr>
          <w:ilvl w:val="1"/>
          <w:numId w:val="4"/>
        </w:numPr>
        <w:rPr>
          <w:i/>
          <w:color w:val="0070C0"/>
          <w:sz w:val="24"/>
          <w:szCs w:val="24"/>
        </w:rPr>
      </w:pPr>
      <w:r w:rsidRPr="00BA402F">
        <w:rPr>
          <w:i/>
          <w:color w:val="0070C0"/>
          <w:sz w:val="24"/>
          <w:szCs w:val="24"/>
        </w:rPr>
        <w:t xml:space="preserve">The plots from the dice model are very similar to the plots from the muon data.  They both represent exponential data. </w:t>
      </w:r>
    </w:p>
    <w:p w:rsidR="00D136C3" w:rsidRPr="00BA1CCA" w:rsidRDefault="00D136C3" w:rsidP="00C52425">
      <w:pPr>
        <w:pStyle w:val="ListParagraph"/>
        <w:numPr>
          <w:ilvl w:val="0"/>
          <w:numId w:val="8"/>
        </w:numPr>
        <w:rPr>
          <w:sz w:val="24"/>
          <w:szCs w:val="24"/>
        </w:rPr>
      </w:pPr>
      <w:r w:rsidRPr="00BA1CCA">
        <w:rPr>
          <w:sz w:val="24"/>
          <w:szCs w:val="24"/>
        </w:rPr>
        <w:t xml:space="preserve">Are the values for half-life and lifetime using the dice model the same as the values found using </w:t>
      </w:r>
      <w:r w:rsidR="009017EB" w:rsidRPr="00BA1CCA">
        <w:rPr>
          <w:sz w:val="24"/>
          <w:szCs w:val="24"/>
        </w:rPr>
        <w:t>MINEvA muon data</w:t>
      </w:r>
      <w:r w:rsidRPr="00BA1CCA">
        <w:rPr>
          <w:sz w:val="24"/>
          <w:szCs w:val="24"/>
        </w:rPr>
        <w:t xml:space="preserve">? How are they similar and why? </w:t>
      </w:r>
    </w:p>
    <w:p w:rsidR="00D136C3" w:rsidRPr="00834DD1" w:rsidRDefault="00D136C3" w:rsidP="0048470B">
      <w:pPr>
        <w:pStyle w:val="ListParagraph"/>
        <w:numPr>
          <w:ilvl w:val="1"/>
          <w:numId w:val="8"/>
        </w:numPr>
        <w:spacing w:after="100"/>
        <w:rPr>
          <w:color w:val="0070C0"/>
          <w:sz w:val="24"/>
          <w:szCs w:val="24"/>
        </w:rPr>
      </w:pPr>
      <w:r w:rsidRPr="00BA402F">
        <w:rPr>
          <w:i/>
          <w:color w:val="0070C0"/>
          <w:sz w:val="24"/>
          <w:szCs w:val="24"/>
        </w:rPr>
        <w:t>The plots are similar, but the values for half-life and mean lifetime are different.</w:t>
      </w:r>
    </w:p>
    <w:p w:rsidR="00834DD1" w:rsidRPr="00BA1CCA" w:rsidRDefault="00834DD1" w:rsidP="00834DD1">
      <w:pPr>
        <w:ind w:left="360"/>
        <w:rPr>
          <w:sz w:val="24"/>
          <w:szCs w:val="24"/>
        </w:rPr>
      </w:pPr>
      <w:r w:rsidRPr="00BA1CCA">
        <w:rPr>
          <w:sz w:val="24"/>
          <w:szCs w:val="24"/>
        </w:rPr>
        <w:t xml:space="preserve">If your students did the activity </w:t>
      </w:r>
      <w:r w:rsidRPr="00BA1CCA">
        <w:rPr>
          <w:i/>
          <w:sz w:val="24"/>
          <w:szCs w:val="24"/>
        </w:rPr>
        <w:t>Mean Lifetime Part 2: Cosmic Muons</w:t>
      </w:r>
      <w:r w:rsidRPr="00BA1CCA">
        <w:rPr>
          <w:sz w:val="24"/>
          <w:szCs w:val="24"/>
        </w:rPr>
        <w:t xml:space="preserve">, the following analysis is appropriate. </w:t>
      </w:r>
    </w:p>
    <w:p w:rsidR="00834DD1" w:rsidRPr="00BA1CCA" w:rsidRDefault="00834DD1" w:rsidP="00834DD1">
      <w:pPr>
        <w:pStyle w:val="ListParagraph"/>
        <w:numPr>
          <w:ilvl w:val="0"/>
          <w:numId w:val="4"/>
        </w:numPr>
        <w:rPr>
          <w:sz w:val="24"/>
          <w:szCs w:val="24"/>
        </w:rPr>
      </w:pPr>
      <w:r w:rsidRPr="00BA1CCA">
        <w:rPr>
          <w:sz w:val="24"/>
          <w:szCs w:val="24"/>
        </w:rPr>
        <w:t xml:space="preserve">Describe the characteristics of the plot </w:t>
      </w:r>
      <w:r w:rsidR="00BA7033" w:rsidRPr="00BA1CCA">
        <w:rPr>
          <w:sz w:val="24"/>
          <w:szCs w:val="24"/>
        </w:rPr>
        <w:t>muons measured by the cosmic ray detector</w:t>
      </w:r>
      <w:r w:rsidRPr="00BA1CCA">
        <w:rPr>
          <w:sz w:val="24"/>
          <w:szCs w:val="24"/>
        </w:rPr>
        <w:t xml:space="preserve">. Compare the characteristics with the plot using muon data from </w:t>
      </w:r>
      <w:r w:rsidR="00BA7033" w:rsidRPr="00BA1CCA">
        <w:rPr>
          <w:sz w:val="24"/>
          <w:szCs w:val="24"/>
        </w:rPr>
        <w:t>MINERvA</w:t>
      </w:r>
      <w:r w:rsidRPr="00BA1CCA">
        <w:rPr>
          <w:sz w:val="24"/>
          <w:szCs w:val="24"/>
        </w:rPr>
        <w:t xml:space="preserve">. </w:t>
      </w:r>
    </w:p>
    <w:p w:rsidR="00834DD1" w:rsidRPr="00BA402F" w:rsidRDefault="00834DD1" w:rsidP="00834DD1">
      <w:pPr>
        <w:pStyle w:val="ListParagraph"/>
        <w:numPr>
          <w:ilvl w:val="1"/>
          <w:numId w:val="4"/>
        </w:numPr>
        <w:rPr>
          <w:i/>
          <w:color w:val="0070C0"/>
          <w:sz w:val="24"/>
          <w:szCs w:val="24"/>
        </w:rPr>
      </w:pPr>
      <w:r w:rsidRPr="00BA402F">
        <w:rPr>
          <w:i/>
          <w:color w:val="0070C0"/>
          <w:sz w:val="24"/>
          <w:szCs w:val="24"/>
        </w:rPr>
        <w:t xml:space="preserve">The plots from the </w:t>
      </w:r>
      <w:r w:rsidR="009017EB">
        <w:rPr>
          <w:i/>
          <w:color w:val="0070C0"/>
          <w:sz w:val="24"/>
          <w:szCs w:val="24"/>
        </w:rPr>
        <w:t>cosmic ray muons</w:t>
      </w:r>
      <w:r w:rsidRPr="00BA402F">
        <w:rPr>
          <w:i/>
          <w:color w:val="0070C0"/>
          <w:sz w:val="24"/>
          <w:szCs w:val="24"/>
        </w:rPr>
        <w:t xml:space="preserve"> very similar to the plots from the </w:t>
      </w:r>
      <w:r w:rsidR="009017EB">
        <w:rPr>
          <w:i/>
          <w:color w:val="0070C0"/>
          <w:sz w:val="24"/>
          <w:szCs w:val="24"/>
        </w:rPr>
        <w:t xml:space="preserve">MINERvA </w:t>
      </w:r>
      <w:r w:rsidRPr="00BA402F">
        <w:rPr>
          <w:i/>
          <w:color w:val="0070C0"/>
          <w:sz w:val="24"/>
          <w:szCs w:val="24"/>
        </w:rPr>
        <w:t xml:space="preserve">muon data.  They both represent exponential data. The big difference is that with the </w:t>
      </w:r>
      <w:r w:rsidR="009017EB">
        <w:rPr>
          <w:i/>
          <w:color w:val="0070C0"/>
          <w:sz w:val="24"/>
          <w:szCs w:val="24"/>
        </w:rPr>
        <w:t xml:space="preserve">cosmic ray </w:t>
      </w:r>
      <w:r w:rsidRPr="00BA402F">
        <w:rPr>
          <w:i/>
          <w:color w:val="0070C0"/>
          <w:sz w:val="24"/>
          <w:szCs w:val="24"/>
        </w:rPr>
        <w:t>muon data, an N</w:t>
      </w:r>
      <w:r w:rsidRPr="00BA402F">
        <w:rPr>
          <w:i/>
          <w:color w:val="0070C0"/>
          <w:sz w:val="24"/>
          <w:szCs w:val="24"/>
          <w:vertAlign w:val="subscript"/>
        </w:rPr>
        <w:t>0</w:t>
      </w:r>
      <w:r w:rsidRPr="00BA402F">
        <w:rPr>
          <w:i/>
          <w:color w:val="0070C0"/>
          <w:sz w:val="24"/>
          <w:szCs w:val="24"/>
        </w:rPr>
        <w:t xml:space="preserve"> must be chosen and the background must be subtracted.</w:t>
      </w:r>
    </w:p>
    <w:p w:rsidR="00834DD1" w:rsidRPr="00BA1CCA" w:rsidRDefault="00834DD1" w:rsidP="00834DD1">
      <w:pPr>
        <w:pStyle w:val="ListParagraph"/>
        <w:numPr>
          <w:ilvl w:val="0"/>
          <w:numId w:val="8"/>
        </w:numPr>
        <w:rPr>
          <w:sz w:val="24"/>
          <w:szCs w:val="24"/>
        </w:rPr>
      </w:pPr>
      <w:r w:rsidRPr="00BA1CCA">
        <w:rPr>
          <w:sz w:val="24"/>
          <w:szCs w:val="24"/>
        </w:rPr>
        <w:t xml:space="preserve">Are the values for half-life and lifetime using </w:t>
      </w:r>
      <w:r w:rsidR="00BA7033" w:rsidRPr="00BA1CCA">
        <w:rPr>
          <w:sz w:val="24"/>
          <w:szCs w:val="24"/>
        </w:rPr>
        <w:t>the cosmic ray detector the</w:t>
      </w:r>
      <w:r w:rsidRPr="00BA1CCA">
        <w:rPr>
          <w:sz w:val="24"/>
          <w:szCs w:val="24"/>
        </w:rPr>
        <w:t xml:space="preserve"> same as the values found using </w:t>
      </w:r>
      <w:r w:rsidR="00BA7033" w:rsidRPr="00BA1CCA">
        <w:rPr>
          <w:sz w:val="24"/>
          <w:szCs w:val="24"/>
        </w:rPr>
        <w:t>MINERvA</w:t>
      </w:r>
      <w:r w:rsidRPr="00BA1CCA">
        <w:rPr>
          <w:sz w:val="24"/>
          <w:szCs w:val="24"/>
        </w:rPr>
        <w:t xml:space="preserve"> data? How are they similar and why? </w:t>
      </w:r>
    </w:p>
    <w:p w:rsidR="00834DD1" w:rsidRPr="00BA402F" w:rsidRDefault="00834DD1" w:rsidP="00834DD1">
      <w:pPr>
        <w:pStyle w:val="ListParagraph"/>
        <w:numPr>
          <w:ilvl w:val="1"/>
          <w:numId w:val="8"/>
        </w:numPr>
        <w:spacing w:after="100"/>
        <w:rPr>
          <w:color w:val="0070C0"/>
          <w:sz w:val="24"/>
          <w:szCs w:val="24"/>
        </w:rPr>
      </w:pPr>
      <w:r w:rsidRPr="00BA402F">
        <w:rPr>
          <w:i/>
          <w:color w:val="0070C0"/>
          <w:sz w:val="24"/>
          <w:szCs w:val="24"/>
        </w:rPr>
        <w:t>The plots are similar</w:t>
      </w:r>
      <w:r w:rsidR="00BA7033">
        <w:rPr>
          <w:i/>
          <w:color w:val="0070C0"/>
          <w:sz w:val="24"/>
          <w:szCs w:val="24"/>
        </w:rPr>
        <w:t xml:space="preserve"> in shape and will result in the same</w:t>
      </w:r>
      <w:r w:rsidRPr="00BA402F">
        <w:rPr>
          <w:i/>
          <w:color w:val="0070C0"/>
          <w:sz w:val="24"/>
          <w:szCs w:val="24"/>
        </w:rPr>
        <w:t xml:space="preserve"> values for half-life</w:t>
      </w:r>
      <w:r w:rsidR="00BA7033">
        <w:rPr>
          <w:i/>
          <w:color w:val="0070C0"/>
          <w:sz w:val="24"/>
          <w:szCs w:val="24"/>
        </w:rPr>
        <w:t xml:space="preserve"> and mean lifetime since they are both measuring muons</w:t>
      </w:r>
      <w:r w:rsidRPr="00BA402F">
        <w:rPr>
          <w:i/>
          <w:color w:val="0070C0"/>
          <w:sz w:val="24"/>
          <w:szCs w:val="24"/>
        </w:rPr>
        <w:t>.</w:t>
      </w:r>
    </w:p>
    <w:p w:rsidR="00834DD1" w:rsidRPr="00834DD1" w:rsidRDefault="00834DD1" w:rsidP="00834DD1">
      <w:pPr>
        <w:spacing w:after="100"/>
        <w:rPr>
          <w:color w:val="0070C0"/>
          <w:sz w:val="24"/>
          <w:szCs w:val="24"/>
        </w:rPr>
      </w:pPr>
    </w:p>
    <w:p w:rsidR="00D136C3" w:rsidRPr="00BA1CCA" w:rsidRDefault="00D136C3" w:rsidP="00E858AC">
      <w:pPr>
        <w:rPr>
          <w:sz w:val="24"/>
          <w:szCs w:val="24"/>
        </w:rPr>
      </w:pPr>
      <w:r w:rsidRPr="00BA1CCA">
        <w:rPr>
          <w:sz w:val="24"/>
          <w:szCs w:val="24"/>
        </w:rPr>
        <w:t>Students can also do one of the extensions for evaluation by the teacher. These extensions can be evaluated using the questions listed above.</w:t>
      </w:r>
    </w:p>
    <w:p w:rsidR="00E21D63" w:rsidRDefault="00E21D63" w:rsidP="00E858AC">
      <w:pPr>
        <w:rPr>
          <w:color w:val="0070C0"/>
          <w:sz w:val="24"/>
          <w:szCs w:val="24"/>
        </w:rPr>
      </w:pPr>
    </w:p>
    <w:p w:rsidR="00E21D63" w:rsidRDefault="00E21D63" w:rsidP="00E858AC">
      <w:pPr>
        <w:rPr>
          <w:color w:val="0070C0"/>
          <w:sz w:val="24"/>
          <w:szCs w:val="24"/>
        </w:rPr>
      </w:pPr>
    </w:p>
    <w:p w:rsidR="00E21D63" w:rsidRDefault="00E21D63" w:rsidP="00E858AC">
      <w:pPr>
        <w:rPr>
          <w:color w:val="0070C0"/>
          <w:sz w:val="24"/>
          <w:szCs w:val="24"/>
        </w:rPr>
      </w:pPr>
    </w:p>
    <w:p w:rsidR="00E21D63" w:rsidRDefault="00E21D63" w:rsidP="00E858AC">
      <w:pPr>
        <w:rPr>
          <w:color w:val="0070C0"/>
          <w:sz w:val="24"/>
          <w:szCs w:val="24"/>
        </w:rPr>
      </w:pPr>
    </w:p>
    <w:p w:rsidR="00E21D63" w:rsidRPr="00E21D63" w:rsidRDefault="00E21D63" w:rsidP="00E858AC">
      <w:pPr>
        <w:rPr>
          <w:color w:val="4F81BD" w:themeColor="accent1"/>
          <w:sz w:val="24"/>
          <w:szCs w:val="24"/>
        </w:rPr>
      </w:pPr>
    </w:p>
    <w:sectPr w:rsidR="00E21D63" w:rsidRPr="00E21D63" w:rsidSect="00931506">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04F" w:rsidRDefault="00AB304F">
      <w:r>
        <w:separator/>
      </w:r>
    </w:p>
  </w:endnote>
  <w:endnote w:type="continuationSeparator" w:id="0">
    <w:p w:rsidR="00AB304F" w:rsidRDefault="00AB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C3" w:rsidRDefault="00D136C3" w:rsidP="00897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2B11">
      <w:rPr>
        <w:rStyle w:val="PageNumber"/>
        <w:noProof/>
      </w:rPr>
      <w:t>4</w:t>
    </w:r>
    <w:r>
      <w:rPr>
        <w:rStyle w:val="PageNumber"/>
      </w:rPr>
      <w:fldChar w:fldCharType="end"/>
    </w:r>
  </w:p>
  <w:p w:rsidR="00D136C3" w:rsidRDefault="00D136C3" w:rsidP="000775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C3" w:rsidRDefault="00D136C3" w:rsidP="00897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0265">
      <w:rPr>
        <w:rStyle w:val="PageNumber"/>
        <w:noProof/>
      </w:rPr>
      <w:t>6</w:t>
    </w:r>
    <w:r>
      <w:rPr>
        <w:rStyle w:val="PageNumber"/>
      </w:rPr>
      <w:fldChar w:fldCharType="end"/>
    </w:r>
  </w:p>
  <w:p w:rsidR="00D136C3" w:rsidRDefault="00D136C3" w:rsidP="000775E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04F" w:rsidRDefault="00AB304F">
      <w:r>
        <w:separator/>
      </w:r>
    </w:p>
  </w:footnote>
  <w:footnote w:type="continuationSeparator" w:id="0">
    <w:p w:rsidR="00AB304F" w:rsidRDefault="00AB3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59D5"/>
    <w:multiLevelType w:val="hybridMultilevel"/>
    <w:tmpl w:val="243A4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64A2"/>
    <w:multiLevelType w:val="hybridMultilevel"/>
    <w:tmpl w:val="C838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968BA"/>
    <w:multiLevelType w:val="hybridMultilevel"/>
    <w:tmpl w:val="95B4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6609E"/>
    <w:multiLevelType w:val="hybridMultilevel"/>
    <w:tmpl w:val="B9DC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C72AB"/>
    <w:multiLevelType w:val="hybridMultilevel"/>
    <w:tmpl w:val="C32E2D58"/>
    <w:lvl w:ilvl="0" w:tplc="45286F9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730610D"/>
    <w:multiLevelType w:val="hybridMultilevel"/>
    <w:tmpl w:val="0538A9C2"/>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3C8B611D"/>
    <w:multiLevelType w:val="hybridMultilevel"/>
    <w:tmpl w:val="C7DC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D61B4"/>
    <w:multiLevelType w:val="hybridMultilevel"/>
    <w:tmpl w:val="F1028078"/>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52486A95"/>
    <w:multiLevelType w:val="hybridMultilevel"/>
    <w:tmpl w:val="9D7E8F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39A1321"/>
    <w:multiLevelType w:val="hybridMultilevel"/>
    <w:tmpl w:val="FCC6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F6C1F"/>
    <w:multiLevelType w:val="hybridMultilevel"/>
    <w:tmpl w:val="408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F23E4"/>
    <w:multiLevelType w:val="hybridMultilevel"/>
    <w:tmpl w:val="3432B2FC"/>
    <w:lvl w:ilvl="0" w:tplc="45286F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B7A33"/>
    <w:multiLevelType w:val="hybridMultilevel"/>
    <w:tmpl w:val="E4E8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83C23"/>
    <w:multiLevelType w:val="multilevel"/>
    <w:tmpl w:val="BAE80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9D13F8"/>
    <w:multiLevelType w:val="hybridMultilevel"/>
    <w:tmpl w:val="477813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C90688"/>
    <w:multiLevelType w:val="hybridMultilevel"/>
    <w:tmpl w:val="B87C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1327"/>
    <w:multiLevelType w:val="hybridMultilevel"/>
    <w:tmpl w:val="C682DE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89E54C3"/>
    <w:multiLevelType w:val="hybridMultilevel"/>
    <w:tmpl w:val="ED02F4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5E40465"/>
    <w:multiLevelType w:val="hybridMultilevel"/>
    <w:tmpl w:val="08725E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2A5D2D"/>
    <w:multiLevelType w:val="multilevel"/>
    <w:tmpl w:val="B20E7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715FEB"/>
    <w:multiLevelType w:val="hybridMultilevel"/>
    <w:tmpl w:val="0016B088"/>
    <w:lvl w:ilvl="0" w:tplc="FEBC141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C517CAC"/>
    <w:multiLevelType w:val="hybridMultilevel"/>
    <w:tmpl w:val="705253A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8"/>
  </w:num>
  <w:num w:numId="3">
    <w:abstractNumId w:val="7"/>
  </w:num>
  <w:num w:numId="4">
    <w:abstractNumId w:val="15"/>
  </w:num>
  <w:num w:numId="5">
    <w:abstractNumId w:val="21"/>
  </w:num>
  <w:num w:numId="6">
    <w:abstractNumId w:val="9"/>
  </w:num>
  <w:num w:numId="7">
    <w:abstractNumId w:val="10"/>
  </w:num>
  <w:num w:numId="8">
    <w:abstractNumId w:val="0"/>
  </w:num>
  <w:num w:numId="9">
    <w:abstractNumId w:val="6"/>
  </w:num>
  <w:num w:numId="10">
    <w:abstractNumId w:val="17"/>
  </w:num>
  <w:num w:numId="11">
    <w:abstractNumId w:val="1"/>
  </w:num>
  <w:num w:numId="12">
    <w:abstractNumId w:val="2"/>
  </w:num>
  <w:num w:numId="13">
    <w:abstractNumId w:val="8"/>
  </w:num>
  <w:num w:numId="14">
    <w:abstractNumId w:val="16"/>
  </w:num>
  <w:num w:numId="15">
    <w:abstractNumId w:val="20"/>
  </w:num>
  <w:num w:numId="16">
    <w:abstractNumId w:val="4"/>
  </w:num>
  <w:num w:numId="17">
    <w:abstractNumId w:val="11"/>
  </w:num>
  <w:num w:numId="18">
    <w:abstractNumId w:val="3"/>
  </w:num>
  <w:num w:numId="19">
    <w:abstractNumId w:val="14"/>
  </w:num>
  <w:num w:numId="20">
    <w:abstractNumId w:val="13"/>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FC"/>
    <w:rsid w:val="00006AF6"/>
    <w:rsid w:val="000155D4"/>
    <w:rsid w:val="00027F9D"/>
    <w:rsid w:val="00033450"/>
    <w:rsid w:val="00033ED9"/>
    <w:rsid w:val="00046A87"/>
    <w:rsid w:val="00061D4C"/>
    <w:rsid w:val="0007361C"/>
    <w:rsid w:val="00073E3F"/>
    <w:rsid w:val="000775E4"/>
    <w:rsid w:val="000928FB"/>
    <w:rsid w:val="00092EC4"/>
    <w:rsid w:val="00093684"/>
    <w:rsid w:val="00095A39"/>
    <w:rsid w:val="000A027F"/>
    <w:rsid w:val="000A3840"/>
    <w:rsid w:val="000A4839"/>
    <w:rsid w:val="000B5BA5"/>
    <w:rsid w:val="000C51C2"/>
    <w:rsid w:val="000C7B4C"/>
    <w:rsid w:val="000D5134"/>
    <w:rsid w:val="000E5C62"/>
    <w:rsid w:val="000F28F0"/>
    <w:rsid w:val="00100C40"/>
    <w:rsid w:val="00102F4E"/>
    <w:rsid w:val="00106E91"/>
    <w:rsid w:val="00111A2C"/>
    <w:rsid w:val="001126BC"/>
    <w:rsid w:val="00113E1D"/>
    <w:rsid w:val="00114993"/>
    <w:rsid w:val="001244A4"/>
    <w:rsid w:val="0012651B"/>
    <w:rsid w:val="001300F7"/>
    <w:rsid w:val="00130A11"/>
    <w:rsid w:val="0014428B"/>
    <w:rsid w:val="00145434"/>
    <w:rsid w:val="00157B0C"/>
    <w:rsid w:val="00165570"/>
    <w:rsid w:val="001705A9"/>
    <w:rsid w:val="001708F2"/>
    <w:rsid w:val="0017092E"/>
    <w:rsid w:val="00170BF9"/>
    <w:rsid w:val="00175385"/>
    <w:rsid w:val="00175796"/>
    <w:rsid w:val="0018352B"/>
    <w:rsid w:val="00183BFA"/>
    <w:rsid w:val="00193FCA"/>
    <w:rsid w:val="00194B67"/>
    <w:rsid w:val="00195F0E"/>
    <w:rsid w:val="001B162F"/>
    <w:rsid w:val="001C5C54"/>
    <w:rsid w:val="001C6D4F"/>
    <w:rsid w:val="001D13D7"/>
    <w:rsid w:val="00201B5C"/>
    <w:rsid w:val="00205D36"/>
    <w:rsid w:val="00212E2A"/>
    <w:rsid w:val="00221AA0"/>
    <w:rsid w:val="0022329C"/>
    <w:rsid w:val="00233905"/>
    <w:rsid w:val="002430C0"/>
    <w:rsid w:val="00247B4F"/>
    <w:rsid w:val="00251C4F"/>
    <w:rsid w:val="0025742D"/>
    <w:rsid w:val="00261F68"/>
    <w:rsid w:val="00263433"/>
    <w:rsid w:val="00264B52"/>
    <w:rsid w:val="00267AFF"/>
    <w:rsid w:val="00270321"/>
    <w:rsid w:val="00273ECC"/>
    <w:rsid w:val="00275B64"/>
    <w:rsid w:val="00281ECE"/>
    <w:rsid w:val="00283F9C"/>
    <w:rsid w:val="002848E9"/>
    <w:rsid w:val="00292ED9"/>
    <w:rsid w:val="002A5923"/>
    <w:rsid w:val="002B6FD8"/>
    <w:rsid w:val="002C0186"/>
    <w:rsid w:val="002C3BA0"/>
    <w:rsid w:val="002C4DD3"/>
    <w:rsid w:val="002D11A8"/>
    <w:rsid w:val="002D1F7F"/>
    <w:rsid w:val="002D21D7"/>
    <w:rsid w:val="002D2C32"/>
    <w:rsid w:val="002D79B9"/>
    <w:rsid w:val="002F6971"/>
    <w:rsid w:val="003110B0"/>
    <w:rsid w:val="00313A0F"/>
    <w:rsid w:val="00315E62"/>
    <w:rsid w:val="003177BB"/>
    <w:rsid w:val="003204DA"/>
    <w:rsid w:val="0034600D"/>
    <w:rsid w:val="00347C34"/>
    <w:rsid w:val="00363A2A"/>
    <w:rsid w:val="00364A97"/>
    <w:rsid w:val="00364CBA"/>
    <w:rsid w:val="003654B9"/>
    <w:rsid w:val="00375D23"/>
    <w:rsid w:val="003814FA"/>
    <w:rsid w:val="003A1367"/>
    <w:rsid w:val="003A1AF5"/>
    <w:rsid w:val="003B2E74"/>
    <w:rsid w:val="003B40CA"/>
    <w:rsid w:val="003B4A22"/>
    <w:rsid w:val="003B6729"/>
    <w:rsid w:val="003B7D78"/>
    <w:rsid w:val="003E2025"/>
    <w:rsid w:val="003E341A"/>
    <w:rsid w:val="003E56D8"/>
    <w:rsid w:val="003F3E55"/>
    <w:rsid w:val="00401477"/>
    <w:rsid w:val="004058A3"/>
    <w:rsid w:val="00407188"/>
    <w:rsid w:val="00411ADF"/>
    <w:rsid w:val="00414D4A"/>
    <w:rsid w:val="00415AD1"/>
    <w:rsid w:val="00424EE2"/>
    <w:rsid w:val="00432F29"/>
    <w:rsid w:val="00436798"/>
    <w:rsid w:val="00463207"/>
    <w:rsid w:val="004719D4"/>
    <w:rsid w:val="00474381"/>
    <w:rsid w:val="004844EE"/>
    <w:rsid w:val="0048470B"/>
    <w:rsid w:val="004900A9"/>
    <w:rsid w:val="004A077D"/>
    <w:rsid w:val="004B098A"/>
    <w:rsid w:val="004B28A0"/>
    <w:rsid w:val="004B5984"/>
    <w:rsid w:val="004C16F0"/>
    <w:rsid w:val="004C49C5"/>
    <w:rsid w:val="004C5EBF"/>
    <w:rsid w:val="004D0C68"/>
    <w:rsid w:val="004D0F72"/>
    <w:rsid w:val="004D1091"/>
    <w:rsid w:val="004D1167"/>
    <w:rsid w:val="004E7B26"/>
    <w:rsid w:val="004F0353"/>
    <w:rsid w:val="004F43F5"/>
    <w:rsid w:val="00516926"/>
    <w:rsid w:val="00526BB4"/>
    <w:rsid w:val="005518FA"/>
    <w:rsid w:val="0057666F"/>
    <w:rsid w:val="00577248"/>
    <w:rsid w:val="0058057F"/>
    <w:rsid w:val="00583534"/>
    <w:rsid w:val="0058591E"/>
    <w:rsid w:val="00592B11"/>
    <w:rsid w:val="00595B54"/>
    <w:rsid w:val="00595BA6"/>
    <w:rsid w:val="005A4C87"/>
    <w:rsid w:val="005B126D"/>
    <w:rsid w:val="005B5764"/>
    <w:rsid w:val="005C0C8C"/>
    <w:rsid w:val="005D251A"/>
    <w:rsid w:val="005E44FC"/>
    <w:rsid w:val="005E70E4"/>
    <w:rsid w:val="005F4ED2"/>
    <w:rsid w:val="005F74BB"/>
    <w:rsid w:val="00605EE6"/>
    <w:rsid w:val="00607793"/>
    <w:rsid w:val="00615C6F"/>
    <w:rsid w:val="006267B5"/>
    <w:rsid w:val="00627CF3"/>
    <w:rsid w:val="006342A8"/>
    <w:rsid w:val="00636AA5"/>
    <w:rsid w:val="00657755"/>
    <w:rsid w:val="006666C5"/>
    <w:rsid w:val="0066720C"/>
    <w:rsid w:val="0068202A"/>
    <w:rsid w:val="0068261E"/>
    <w:rsid w:val="006935FF"/>
    <w:rsid w:val="006944CE"/>
    <w:rsid w:val="0069656D"/>
    <w:rsid w:val="006B0428"/>
    <w:rsid w:val="006B4B3F"/>
    <w:rsid w:val="006B79F7"/>
    <w:rsid w:val="006D357E"/>
    <w:rsid w:val="006E04AF"/>
    <w:rsid w:val="006F01EE"/>
    <w:rsid w:val="006F5D8B"/>
    <w:rsid w:val="006F7283"/>
    <w:rsid w:val="00701FB6"/>
    <w:rsid w:val="0070329F"/>
    <w:rsid w:val="007130E2"/>
    <w:rsid w:val="00714FB5"/>
    <w:rsid w:val="00717C9B"/>
    <w:rsid w:val="00726861"/>
    <w:rsid w:val="00730EFE"/>
    <w:rsid w:val="00733EA3"/>
    <w:rsid w:val="0073553F"/>
    <w:rsid w:val="007358E7"/>
    <w:rsid w:val="007642BE"/>
    <w:rsid w:val="00766F51"/>
    <w:rsid w:val="007747C1"/>
    <w:rsid w:val="00790DD6"/>
    <w:rsid w:val="007A082D"/>
    <w:rsid w:val="007A25E1"/>
    <w:rsid w:val="007A2882"/>
    <w:rsid w:val="007A3636"/>
    <w:rsid w:val="007A3E6D"/>
    <w:rsid w:val="007A54D5"/>
    <w:rsid w:val="007A5BEB"/>
    <w:rsid w:val="007A63E2"/>
    <w:rsid w:val="007C02C8"/>
    <w:rsid w:val="007C448B"/>
    <w:rsid w:val="007C4AFE"/>
    <w:rsid w:val="007D126C"/>
    <w:rsid w:val="007D523B"/>
    <w:rsid w:val="007E0B4A"/>
    <w:rsid w:val="007E379F"/>
    <w:rsid w:val="007E612B"/>
    <w:rsid w:val="007E71A6"/>
    <w:rsid w:val="00801EF2"/>
    <w:rsid w:val="008020A6"/>
    <w:rsid w:val="00823CAD"/>
    <w:rsid w:val="0082448C"/>
    <w:rsid w:val="008247EA"/>
    <w:rsid w:val="008267F4"/>
    <w:rsid w:val="0083238B"/>
    <w:rsid w:val="00834DD1"/>
    <w:rsid w:val="00847637"/>
    <w:rsid w:val="00855DF8"/>
    <w:rsid w:val="00872177"/>
    <w:rsid w:val="00877317"/>
    <w:rsid w:val="008804EE"/>
    <w:rsid w:val="008917B6"/>
    <w:rsid w:val="00892EDB"/>
    <w:rsid w:val="008972BE"/>
    <w:rsid w:val="008A725C"/>
    <w:rsid w:val="008A7859"/>
    <w:rsid w:val="008B21D8"/>
    <w:rsid w:val="008B532A"/>
    <w:rsid w:val="008B558C"/>
    <w:rsid w:val="008C7D2E"/>
    <w:rsid w:val="008D1873"/>
    <w:rsid w:val="008D44A9"/>
    <w:rsid w:val="008E0E9D"/>
    <w:rsid w:val="008F12A8"/>
    <w:rsid w:val="008F45AC"/>
    <w:rsid w:val="008F71EB"/>
    <w:rsid w:val="00900B55"/>
    <w:rsid w:val="009017EB"/>
    <w:rsid w:val="00901F93"/>
    <w:rsid w:val="00905B0C"/>
    <w:rsid w:val="0091485E"/>
    <w:rsid w:val="0091509E"/>
    <w:rsid w:val="00915C6F"/>
    <w:rsid w:val="00917140"/>
    <w:rsid w:val="00917F3B"/>
    <w:rsid w:val="00921B9F"/>
    <w:rsid w:val="00924B61"/>
    <w:rsid w:val="00931506"/>
    <w:rsid w:val="00932668"/>
    <w:rsid w:val="00937A0E"/>
    <w:rsid w:val="009469E1"/>
    <w:rsid w:val="00961448"/>
    <w:rsid w:val="00963D4E"/>
    <w:rsid w:val="0096533E"/>
    <w:rsid w:val="00974A74"/>
    <w:rsid w:val="0098195D"/>
    <w:rsid w:val="009819C3"/>
    <w:rsid w:val="009838D7"/>
    <w:rsid w:val="00986C3C"/>
    <w:rsid w:val="00994029"/>
    <w:rsid w:val="009A0B8C"/>
    <w:rsid w:val="009A0EE6"/>
    <w:rsid w:val="009A673B"/>
    <w:rsid w:val="009B0ED8"/>
    <w:rsid w:val="009B4590"/>
    <w:rsid w:val="009C03D2"/>
    <w:rsid w:val="009C1F2F"/>
    <w:rsid w:val="009C66E8"/>
    <w:rsid w:val="009D0206"/>
    <w:rsid w:val="009D20D8"/>
    <w:rsid w:val="009E43BF"/>
    <w:rsid w:val="009F2638"/>
    <w:rsid w:val="00A013FF"/>
    <w:rsid w:val="00A015A7"/>
    <w:rsid w:val="00A0382E"/>
    <w:rsid w:val="00A04A02"/>
    <w:rsid w:val="00A14684"/>
    <w:rsid w:val="00A16F1A"/>
    <w:rsid w:val="00A212AF"/>
    <w:rsid w:val="00A21D0E"/>
    <w:rsid w:val="00A26486"/>
    <w:rsid w:val="00A32BE3"/>
    <w:rsid w:val="00A35DD8"/>
    <w:rsid w:val="00A37318"/>
    <w:rsid w:val="00A45BDE"/>
    <w:rsid w:val="00A46D3B"/>
    <w:rsid w:val="00A63455"/>
    <w:rsid w:val="00A65C75"/>
    <w:rsid w:val="00A931E1"/>
    <w:rsid w:val="00A9328D"/>
    <w:rsid w:val="00A93E3D"/>
    <w:rsid w:val="00A95931"/>
    <w:rsid w:val="00A970F1"/>
    <w:rsid w:val="00AA7FA2"/>
    <w:rsid w:val="00AB304F"/>
    <w:rsid w:val="00AC3625"/>
    <w:rsid w:val="00AC5F24"/>
    <w:rsid w:val="00AD0398"/>
    <w:rsid w:val="00AD1223"/>
    <w:rsid w:val="00AD2ED3"/>
    <w:rsid w:val="00AF7698"/>
    <w:rsid w:val="00B02AE6"/>
    <w:rsid w:val="00B10055"/>
    <w:rsid w:val="00B1403F"/>
    <w:rsid w:val="00B20B7C"/>
    <w:rsid w:val="00B27969"/>
    <w:rsid w:val="00B4170B"/>
    <w:rsid w:val="00B46B08"/>
    <w:rsid w:val="00B512CD"/>
    <w:rsid w:val="00B540E3"/>
    <w:rsid w:val="00B56A33"/>
    <w:rsid w:val="00B601DC"/>
    <w:rsid w:val="00B7500F"/>
    <w:rsid w:val="00B769E5"/>
    <w:rsid w:val="00B80196"/>
    <w:rsid w:val="00B82EA0"/>
    <w:rsid w:val="00BA1CCA"/>
    <w:rsid w:val="00BA402F"/>
    <w:rsid w:val="00BA44CC"/>
    <w:rsid w:val="00BA7033"/>
    <w:rsid w:val="00BC0B0C"/>
    <w:rsid w:val="00BC1528"/>
    <w:rsid w:val="00BE103E"/>
    <w:rsid w:val="00BE137F"/>
    <w:rsid w:val="00BE2C1D"/>
    <w:rsid w:val="00BE6702"/>
    <w:rsid w:val="00BF7C57"/>
    <w:rsid w:val="00C0369A"/>
    <w:rsid w:val="00C13B3F"/>
    <w:rsid w:val="00C173EF"/>
    <w:rsid w:val="00C24534"/>
    <w:rsid w:val="00C51FDE"/>
    <w:rsid w:val="00C52425"/>
    <w:rsid w:val="00C526B3"/>
    <w:rsid w:val="00C52ADC"/>
    <w:rsid w:val="00C530E8"/>
    <w:rsid w:val="00C53909"/>
    <w:rsid w:val="00C53ECB"/>
    <w:rsid w:val="00C56A82"/>
    <w:rsid w:val="00C6119B"/>
    <w:rsid w:val="00C6279E"/>
    <w:rsid w:val="00C64138"/>
    <w:rsid w:val="00C703D2"/>
    <w:rsid w:val="00C71901"/>
    <w:rsid w:val="00C725C5"/>
    <w:rsid w:val="00C76954"/>
    <w:rsid w:val="00C8395B"/>
    <w:rsid w:val="00C8792F"/>
    <w:rsid w:val="00CA3F99"/>
    <w:rsid w:val="00CB2393"/>
    <w:rsid w:val="00CB7790"/>
    <w:rsid w:val="00CC1037"/>
    <w:rsid w:val="00CC3035"/>
    <w:rsid w:val="00CD0265"/>
    <w:rsid w:val="00CD128D"/>
    <w:rsid w:val="00CE66EA"/>
    <w:rsid w:val="00CF0734"/>
    <w:rsid w:val="00CF34E2"/>
    <w:rsid w:val="00D0481E"/>
    <w:rsid w:val="00D12FBF"/>
    <w:rsid w:val="00D136C3"/>
    <w:rsid w:val="00D150C5"/>
    <w:rsid w:val="00D2697B"/>
    <w:rsid w:val="00D33DDF"/>
    <w:rsid w:val="00D43872"/>
    <w:rsid w:val="00D57C29"/>
    <w:rsid w:val="00D63AA7"/>
    <w:rsid w:val="00D65BA2"/>
    <w:rsid w:val="00D71B02"/>
    <w:rsid w:val="00D7246F"/>
    <w:rsid w:val="00D86AF1"/>
    <w:rsid w:val="00D90D27"/>
    <w:rsid w:val="00D92B14"/>
    <w:rsid w:val="00DB0476"/>
    <w:rsid w:val="00DB7E17"/>
    <w:rsid w:val="00DC1163"/>
    <w:rsid w:val="00DC14EA"/>
    <w:rsid w:val="00DC2CDD"/>
    <w:rsid w:val="00DD57EF"/>
    <w:rsid w:val="00DE7391"/>
    <w:rsid w:val="00DF4522"/>
    <w:rsid w:val="00DF6407"/>
    <w:rsid w:val="00DF7123"/>
    <w:rsid w:val="00E0295A"/>
    <w:rsid w:val="00E07D53"/>
    <w:rsid w:val="00E11ECD"/>
    <w:rsid w:val="00E21D63"/>
    <w:rsid w:val="00E23745"/>
    <w:rsid w:val="00E2411D"/>
    <w:rsid w:val="00E24B77"/>
    <w:rsid w:val="00E402E2"/>
    <w:rsid w:val="00E43F84"/>
    <w:rsid w:val="00E52F49"/>
    <w:rsid w:val="00E54536"/>
    <w:rsid w:val="00E56243"/>
    <w:rsid w:val="00E57061"/>
    <w:rsid w:val="00E6201C"/>
    <w:rsid w:val="00E75216"/>
    <w:rsid w:val="00E81968"/>
    <w:rsid w:val="00E83A29"/>
    <w:rsid w:val="00E84EEB"/>
    <w:rsid w:val="00E857E4"/>
    <w:rsid w:val="00E858AC"/>
    <w:rsid w:val="00E873BF"/>
    <w:rsid w:val="00EA30C6"/>
    <w:rsid w:val="00EA3469"/>
    <w:rsid w:val="00EA7D8D"/>
    <w:rsid w:val="00EB3C95"/>
    <w:rsid w:val="00EB7BBB"/>
    <w:rsid w:val="00EC1597"/>
    <w:rsid w:val="00EC2981"/>
    <w:rsid w:val="00EC55CA"/>
    <w:rsid w:val="00EC7BB6"/>
    <w:rsid w:val="00ED2901"/>
    <w:rsid w:val="00ED55DC"/>
    <w:rsid w:val="00ED6285"/>
    <w:rsid w:val="00EE64CF"/>
    <w:rsid w:val="00EE6E66"/>
    <w:rsid w:val="00EF6C0F"/>
    <w:rsid w:val="00F0129D"/>
    <w:rsid w:val="00F03A79"/>
    <w:rsid w:val="00F04186"/>
    <w:rsid w:val="00F077FC"/>
    <w:rsid w:val="00F123FE"/>
    <w:rsid w:val="00F20F82"/>
    <w:rsid w:val="00F400FB"/>
    <w:rsid w:val="00F43AD5"/>
    <w:rsid w:val="00F44679"/>
    <w:rsid w:val="00F46B37"/>
    <w:rsid w:val="00F46E4E"/>
    <w:rsid w:val="00F51637"/>
    <w:rsid w:val="00F54C10"/>
    <w:rsid w:val="00F569A0"/>
    <w:rsid w:val="00F72565"/>
    <w:rsid w:val="00F73983"/>
    <w:rsid w:val="00F74FE7"/>
    <w:rsid w:val="00F844E9"/>
    <w:rsid w:val="00F95F74"/>
    <w:rsid w:val="00FB1F54"/>
    <w:rsid w:val="00FB2535"/>
    <w:rsid w:val="00FC7110"/>
    <w:rsid w:val="00FC7988"/>
    <w:rsid w:val="00FD1BFB"/>
    <w:rsid w:val="00FD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D99F26-2CB6-4BC1-AD5D-11865437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0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1B02"/>
    <w:pPr>
      <w:ind w:left="720"/>
      <w:contextualSpacing/>
    </w:pPr>
  </w:style>
  <w:style w:type="paragraph" w:styleId="BodyText">
    <w:name w:val="Body Text"/>
    <w:basedOn w:val="Normal"/>
    <w:link w:val="BodyTextChar"/>
    <w:uiPriority w:val="99"/>
    <w:rsid w:val="00921B9F"/>
    <w:pPr>
      <w:jc w:val="both"/>
    </w:pPr>
    <w:rPr>
      <w:rFonts w:ascii="Times" w:hAnsi="Times"/>
      <w:noProof/>
      <w:sz w:val="24"/>
      <w:szCs w:val="20"/>
    </w:rPr>
  </w:style>
  <w:style w:type="character" w:customStyle="1" w:styleId="BodyTextChar">
    <w:name w:val="Body Text Char"/>
    <w:basedOn w:val="DefaultParagraphFont"/>
    <w:link w:val="BodyText"/>
    <w:uiPriority w:val="99"/>
    <w:locked/>
    <w:rsid w:val="00921B9F"/>
    <w:rPr>
      <w:rFonts w:ascii="Times" w:hAnsi="Times" w:cs="Times New Roman"/>
      <w:noProof/>
      <w:sz w:val="24"/>
      <w:lang w:eastAsia="en-US"/>
    </w:rPr>
  </w:style>
  <w:style w:type="paragraph" w:styleId="BalloonText">
    <w:name w:val="Balloon Text"/>
    <w:basedOn w:val="Normal"/>
    <w:link w:val="BalloonTextChar"/>
    <w:uiPriority w:val="99"/>
    <w:semiHidden/>
    <w:rsid w:val="00243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430C0"/>
    <w:rPr>
      <w:rFonts w:ascii="Lucida Grande" w:hAnsi="Lucida Grande" w:cs="Lucida Grande"/>
      <w:sz w:val="18"/>
      <w:szCs w:val="18"/>
      <w:lang w:eastAsia="en-US"/>
    </w:rPr>
  </w:style>
  <w:style w:type="paragraph" w:styleId="Title">
    <w:name w:val="Title"/>
    <w:basedOn w:val="Normal"/>
    <w:link w:val="TitleChar"/>
    <w:uiPriority w:val="99"/>
    <w:qFormat/>
    <w:rsid w:val="00B7500F"/>
    <w:pPr>
      <w:jc w:val="center"/>
    </w:pPr>
    <w:rPr>
      <w:b/>
      <w:noProof/>
      <w:sz w:val="28"/>
      <w:szCs w:val="20"/>
    </w:rPr>
  </w:style>
  <w:style w:type="character" w:customStyle="1" w:styleId="TitleChar">
    <w:name w:val="Title Char"/>
    <w:basedOn w:val="DefaultParagraphFont"/>
    <w:link w:val="Title"/>
    <w:uiPriority w:val="99"/>
    <w:locked/>
    <w:rsid w:val="00B7500F"/>
    <w:rPr>
      <w:rFonts w:ascii="Times New Roman" w:hAnsi="Times New Roman" w:cs="Times New Roman"/>
      <w:b/>
      <w:noProof/>
      <w:sz w:val="28"/>
      <w:lang w:eastAsia="en-US"/>
    </w:rPr>
  </w:style>
  <w:style w:type="paragraph" w:styleId="Revision">
    <w:name w:val="Revision"/>
    <w:hidden/>
    <w:uiPriority w:val="99"/>
    <w:semiHidden/>
    <w:rsid w:val="00A45BDE"/>
    <w:rPr>
      <w:rFonts w:ascii="Times New Roman" w:hAnsi="Times New Roman"/>
    </w:rPr>
  </w:style>
  <w:style w:type="character" w:styleId="CommentReference">
    <w:name w:val="annotation reference"/>
    <w:basedOn w:val="DefaultParagraphFont"/>
    <w:uiPriority w:val="99"/>
    <w:semiHidden/>
    <w:rsid w:val="002D11A8"/>
    <w:rPr>
      <w:rFonts w:cs="Times New Roman"/>
      <w:sz w:val="16"/>
      <w:szCs w:val="16"/>
    </w:rPr>
  </w:style>
  <w:style w:type="paragraph" w:styleId="CommentText">
    <w:name w:val="annotation text"/>
    <w:basedOn w:val="Normal"/>
    <w:link w:val="CommentTextChar"/>
    <w:uiPriority w:val="99"/>
    <w:semiHidden/>
    <w:rsid w:val="002D11A8"/>
    <w:rPr>
      <w:sz w:val="20"/>
      <w:szCs w:val="20"/>
    </w:rPr>
  </w:style>
  <w:style w:type="character" w:customStyle="1" w:styleId="CommentTextChar">
    <w:name w:val="Comment Text Char"/>
    <w:basedOn w:val="DefaultParagraphFont"/>
    <w:link w:val="CommentText"/>
    <w:uiPriority w:val="99"/>
    <w:semiHidden/>
    <w:locked/>
    <w:rsid w:val="002D11A8"/>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rsid w:val="002D11A8"/>
    <w:rPr>
      <w:b/>
      <w:bCs/>
    </w:rPr>
  </w:style>
  <w:style w:type="character" w:customStyle="1" w:styleId="CommentSubjectChar">
    <w:name w:val="Comment Subject Char"/>
    <w:basedOn w:val="CommentTextChar"/>
    <w:link w:val="CommentSubject"/>
    <w:uiPriority w:val="99"/>
    <w:semiHidden/>
    <w:locked/>
    <w:rsid w:val="002D11A8"/>
    <w:rPr>
      <w:rFonts w:ascii="Times New Roman" w:hAnsi="Times New Roman" w:cs="Times New Roman"/>
      <w:b/>
      <w:bCs/>
      <w:lang w:eastAsia="en-US"/>
    </w:rPr>
  </w:style>
  <w:style w:type="paragraph" w:customStyle="1" w:styleId="TextBody">
    <w:name w:val="Text Body"/>
    <w:basedOn w:val="Normal"/>
    <w:uiPriority w:val="99"/>
    <w:rsid w:val="002B6FD8"/>
    <w:pPr>
      <w:suppressAutoHyphens/>
      <w:spacing w:after="120"/>
    </w:pPr>
    <w:rPr>
      <w:color w:val="00000A"/>
    </w:rPr>
  </w:style>
  <w:style w:type="character" w:styleId="PlaceholderText">
    <w:name w:val="Placeholder Text"/>
    <w:basedOn w:val="DefaultParagraphFont"/>
    <w:uiPriority w:val="99"/>
    <w:semiHidden/>
    <w:rsid w:val="00267AFF"/>
    <w:rPr>
      <w:rFonts w:cs="Times New Roman"/>
      <w:color w:val="808080"/>
    </w:rPr>
  </w:style>
  <w:style w:type="table" w:styleId="TableGrid">
    <w:name w:val="Table Grid"/>
    <w:basedOn w:val="TableNormal"/>
    <w:uiPriority w:val="99"/>
    <w:rsid w:val="00264B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13A0F"/>
    <w:rPr>
      <w:rFonts w:cs="Times New Roman"/>
      <w:color w:val="0000FF"/>
      <w:u w:val="single"/>
    </w:rPr>
  </w:style>
  <w:style w:type="character" w:styleId="FollowedHyperlink">
    <w:name w:val="FollowedHyperlink"/>
    <w:basedOn w:val="DefaultParagraphFont"/>
    <w:uiPriority w:val="99"/>
    <w:rsid w:val="00313A0F"/>
    <w:rPr>
      <w:rFonts w:cs="Times New Roman"/>
      <w:color w:val="800080"/>
      <w:u w:val="single"/>
    </w:rPr>
  </w:style>
  <w:style w:type="paragraph" w:styleId="Footer">
    <w:name w:val="footer"/>
    <w:basedOn w:val="Normal"/>
    <w:link w:val="FooterChar"/>
    <w:uiPriority w:val="99"/>
    <w:rsid w:val="000775E4"/>
    <w:pPr>
      <w:tabs>
        <w:tab w:val="center" w:pos="4320"/>
        <w:tab w:val="right" w:pos="8640"/>
      </w:tabs>
    </w:pPr>
  </w:style>
  <w:style w:type="character" w:customStyle="1" w:styleId="FooterChar">
    <w:name w:val="Footer Char"/>
    <w:basedOn w:val="DefaultParagraphFont"/>
    <w:link w:val="Footer"/>
    <w:uiPriority w:val="99"/>
    <w:semiHidden/>
    <w:locked/>
    <w:rsid w:val="001708F2"/>
    <w:rPr>
      <w:rFonts w:ascii="Times New Roman" w:hAnsi="Times New Roman" w:cs="Times New Roman"/>
    </w:rPr>
  </w:style>
  <w:style w:type="character" w:styleId="PageNumber">
    <w:name w:val="page number"/>
    <w:basedOn w:val="DefaultParagraphFont"/>
    <w:uiPriority w:val="99"/>
    <w:rsid w:val="000775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6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utrino-classroom.org/" TargetMode="Externa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eutrino-classroom.org/particle_decay.html" TargetMode="External"/><Relationship Id="rId12" Type="http://schemas.openxmlformats.org/officeDocument/2006/relationships/footer" Target="footer1.xml"/><Relationship Id="rId17" Type="http://schemas.openxmlformats.org/officeDocument/2006/relationships/hyperlink" Target="https://tinyurl.com/minervaDE22"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minervaDE22" TargetMode="External"/><Relationship Id="rId5" Type="http://schemas.openxmlformats.org/officeDocument/2006/relationships/footnotes" Target="footnotes.xml"/><Relationship Id="rId15" Type="http://schemas.openxmlformats.org/officeDocument/2006/relationships/hyperlink" Target="https://tinyurl.com/minervaDE1" TargetMode="External"/><Relationship Id="rId10" Type="http://schemas.openxmlformats.org/officeDocument/2006/relationships/hyperlink" Target="https://tinyurl.com/minervaDE1"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neutrino-classroom.org/particle_decay.html" TargetMode="External"/><Relationship Id="rId14" Type="http://schemas.openxmlformats.org/officeDocument/2006/relationships/hyperlink" Target="http://neutrino-classroom.org/particle_dec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MEAN LIFETIME PART 3: COSMIC MUONS</vt:lpstr>
    </vt:vector>
  </TitlesOfParts>
  <Company>Fermi National Accelerator Laboratory</Company>
  <LinksUpToDate>false</LinksUpToDate>
  <CharactersWithSpaces>14194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 LIFETIME PART 3: COSMIC MUONS</dc:title>
  <dc:subject/>
  <dc:creator>Thomas Jordan</dc:creator>
  <cp:keywords/>
  <dc:description/>
  <cp:lastModifiedBy>Shane Wood</cp:lastModifiedBy>
  <cp:revision>2</cp:revision>
  <cp:lastPrinted>2014-03-25T20:40:00Z</cp:lastPrinted>
  <dcterms:created xsi:type="dcterms:W3CDTF">2019-02-21T16:02:00Z</dcterms:created>
  <dcterms:modified xsi:type="dcterms:W3CDTF">2019-02-21T16:02:00Z</dcterms:modified>
</cp:coreProperties>
</file>