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73E8E" w14:textId="77777777" w:rsidR="009D00CA" w:rsidRDefault="00BA642B" w:rsidP="00282BDB">
      <w:pPr>
        <w:rPr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A4E91">
        <w:rPr>
          <w:sz w:val="32"/>
          <w:szCs w:val="32"/>
        </w:rPr>
        <w:tab/>
      </w:r>
      <w:r w:rsidR="00CD1004">
        <w:rPr>
          <w:sz w:val="32"/>
          <w:szCs w:val="32"/>
        </w:rPr>
        <w:t xml:space="preserve"> </w:t>
      </w:r>
      <w:r w:rsidR="00CD1004">
        <w:rPr>
          <w:sz w:val="32"/>
          <w:szCs w:val="32"/>
        </w:rPr>
        <w:sym w:font="Symbol" w:char="F061"/>
      </w:r>
      <w:r w:rsidR="00CD1004">
        <w:rPr>
          <w:sz w:val="32"/>
          <w:szCs w:val="32"/>
        </w:rPr>
        <w:t xml:space="preserve"> Radioactivity</w:t>
      </w:r>
      <w:r w:rsidR="009D00CA">
        <w:rPr>
          <w:sz w:val="32"/>
          <w:szCs w:val="32"/>
        </w:rPr>
        <w:tab/>
      </w:r>
      <w:r w:rsidR="00DA4E91">
        <w:rPr>
          <w:sz w:val="32"/>
          <w:szCs w:val="32"/>
        </w:rPr>
        <w:tab/>
      </w:r>
      <w:r w:rsidR="009D00CA">
        <w:rPr>
          <w:sz w:val="32"/>
          <w:szCs w:val="32"/>
        </w:rPr>
        <w:t xml:space="preserve">    </w:t>
      </w:r>
      <w:r w:rsidR="005D7412">
        <w:rPr>
          <w:sz w:val="32"/>
          <w:szCs w:val="32"/>
          <w:u w:val="single"/>
        </w:rPr>
        <w:t>__________</w:t>
      </w:r>
      <w:r w:rsidR="009D00CA">
        <w:rPr>
          <w:sz w:val="32"/>
          <w:szCs w:val="32"/>
          <w:u w:val="single"/>
        </w:rPr>
        <w:t>______</w:t>
      </w:r>
    </w:p>
    <w:p w14:paraId="63D78375" w14:textId="77777777" w:rsidR="00282BDB" w:rsidRDefault="009D00CA" w:rsidP="00282BD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Name</w:t>
      </w:r>
    </w:p>
    <w:p w14:paraId="5DDB1058" w14:textId="77777777" w:rsidR="00282BDB" w:rsidRPr="005B1FFB" w:rsidRDefault="00282BDB" w:rsidP="00282BDB">
      <w:r>
        <w:t xml:space="preserve">R. Dower </w:t>
      </w:r>
      <w:r w:rsidR="006F3BE7">
        <w:t>4</w:t>
      </w:r>
      <w:r>
        <w:t>/</w:t>
      </w:r>
      <w:r w:rsidR="006F3BE7">
        <w:t>9</w:t>
      </w:r>
      <w:r>
        <w:t>/</w:t>
      </w:r>
      <w:r w:rsidR="005C6E0D">
        <w:t>1</w:t>
      </w:r>
      <w:r w:rsidR="006F3BE7">
        <w:t xml:space="preserve">6 </w:t>
      </w:r>
      <w:r w:rsidR="006F3BE7">
        <w:tab/>
      </w:r>
      <w:r w:rsidR="006F3BE7">
        <w:tab/>
      </w:r>
      <w:r w:rsidR="006F3BE7">
        <w:tab/>
      </w:r>
      <w:r w:rsidR="006F3BE7">
        <w:tab/>
      </w:r>
      <w:r w:rsidR="006F3BE7">
        <w:tab/>
      </w:r>
      <w:r w:rsidR="006F3BE7">
        <w:tab/>
        <w:t xml:space="preserve">     rickdower@gmail.com</w:t>
      </w:r>
    </w:p>
    <w:p w14:paraId="380EEEF0" w14:textId="77777777" w:rsidR="00282BDB" w:rsidRDefault="00282BDB" w:rsidP="00282BDB"/>
    <w:p w14:paraId="2FF14767" w14:textId="77777777" w:rsidR="009C408F" w:rsidRDefault="009C408F">
      <w:r>
        <w:t xml:space="preserve">  </w:t>
      </w:r>
      <w:r w:rsidR="005F2142">
        <w:t>T</w:t>
      </w:r>
      <w:r>
        <w:t xml:space="preserve">he </w:t>
      </w:r>
      <w:r w:rsidR="005F2142">
        <w:t>natural radioactive decay sequence</w:t>
      </w:r>
      <w:r w:rsidR="00E177BC">
        <w:t>, given below,</w:t>
      </w:r>
      <w:r w:rsidR="005F2142">
        <w:t xml:space="preserve"> th</w:t>
      </w:r>
      <w:r w:rsidR="00267FC1">
        <w:t>at</w:t>
      </w:r>
      <w:r w:rsidR="005F2142">
        <w:t xml:space="preserve"> starts with the abundant isotope </w:t>
      </w:r>
      <w:r>
        <w:t xml:space="preserve">U-238 </w:t>
      </w:r>
      <w:r w:rsidR="005F2142">
        <w:t xml:space="preserve">(99.3% of all uranium found on Earth) </w:t>
      </w:r>
      <w:r w:rsidR="001E792C">
        <w:t>was worked out in the early years of the 20</w:t>
      </w:r>
      <w:r w:rsidR="001E792C" w:rsidRPr="001E792C">
        <w:rPr>
          <w:vertAlign w:val="superscript"/>
        </w:rPr>
        <w:t>th</w:t>
      </w:r>
      <w:r w:rsidR="001E792C">
        <w:t xml:space="preserve"> century by Marie and Pierre Curie, Ernest Rutherford, and </w:t>
      </w:r>
      <w:r w:rsidR="00E177BC">
        <w:t xml:space="preserve">several </w:t>
      </w:r>
      <w:r w:rsidR="001E792C">
        <w:t xml:space="preserve">others. </w:t>
      </w:r>
    </w:p>
    <w:p w14:paraId="564D0891" w14:textId="77777777" w:rsidR="005F2142" w:rsidRDefault="005F2142"/>
    <w:p w14:paraId="644E8DD2" w14:textId="77777777" w:rsidR="009C408F" w:rsidRPr="008016BB" w:rsidRDefault="00A02748" w:rsidP="009C408F">
      <w:pPr>
        <w:ind w:left="720"/>
        <w:rPr>
          <w:b/>
        </w:rPr>
      </w:pPr>
      <w:r w:rsidRPr="00EA5D63">
        <w:rPr>
          <w:b/>
          <w:noProof/>
          <w:position w:val="-12"/>
        </w:rPr>
        <w:object w:dxaOrig="7380" w:dyaOrig="380" w14:anchorId="61F329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alt="" style="width:369.3pt;height:18.65pt;mso-width-percent:0;mso-height-percent:0;mso-width-percent:0;mso-height-percent:0" o:ole="">
            <v:imagedata r:id="rId5" o:title=""/>
          </v:shape>
          <o:OLEObject Type="Embed" ProgID="Equation.3" ShapeID="_x0000_i1059" DrawAspect="Content" ObjectID="_1815464813" r:id="rId6"/>
        </w:object>
      </w:r>
    </w:p>
    <w:p w14:paraId="34A3A7C0" w14:textId="77777777" w:rsidR="009C408F" w:rsidRDefault="009C408F" w:rsidP="009C408F">
      <w:pPr>
        <w:ind w:left="720"/>
        <w:rPr>
          <w:b/>
        </w:rPr>
      </w:pPr>
      <w:r w:rsidRPr="008016BB">
        <w:rPr>
          <w:b/>
        </w:rPr>
        <w:t xml:space="preserve">        </w:t>
      </w:r>
      <w:r w:rsidRPr="008016BB">
        <w:rPr>
          <w:b/>
        </w:rPr>
        <w:sym w:font="Wingdings 3" w:char="F028"/>
      </w:r>
      <w:r w:rsidRPr="008016BB">
        <w:rPr>
          <w:b/>
        </w:rPr>
        <w:t xml:space="preserve">  </w:t>
      </w:r>
      <w:r w:rsidRPr="008016BB">
        <w:rPr>
          <w:b/>
        </w:rPr>
        <w:sym w:font="Symbol" w:char="F061"/>
      </w:r>
      <w:r w:rsidRPr="008016BB">
        <w:rPr>
          <w:b/>
        </w:rPr>
        <w:t xml:space="preserve">     </w:t>
      </w:r>
      <w:r w:rsidRPr="008016BB">
        <w:rPr>
          <w:b/>
        </w:rPr>
        <w:sym w:font="Wingdings 3" w:char="F028"/>
      </w:r>
      <w:r w:rsidRPr="008016BB">
        <w:rPr>
          <w:b/>
        </w:rPr>
        <w:t xml:space="preserve">  </w:t>
      </w:r>
      <w:r w:rsidRPr="008016BB">
        <w:rPr>
          <w:b/>
        </w:rPr>
        <w:sym w:font="Symbol" w:char="F062"/>
      </w:r>
      <w:r w:rsidRPr="008016BB">
        <w:rPr>
          <w:b/>
        </w:rPr>
        <w:t xml:space="preserve">     </w:t>
      </w:r>
      <w:r w:rsidRPr="008016BB">
        <w:rPr>
          <w:b/>
        </w:rPr>
        <w:sym w:font="Wingdings 3" w:char="F028"/>
      </w:r>
      <w:r w:rsidRPr="008016BB">
        <w:rPr>
          <w:b/>
        </w:rPr>
        <w:t xml:space="preserve">  </w:t>
      </w:r>
      <w:r w:rsidRPr="008016BB">
        <w:rPr>
          <w:b/>
        </w:rPr>
        <w:sym w:font="Symbol" w:char="F062"/>
      </w:r>
      <w:r w:rsidRPr="008016BB">
        <w:rPr>
          <w:b/>
        </w:rPr>
        <w:t xml:space="preserve">    </w:t>
      </w:r>
      <w:r w:rsidRPr="008016BB">
        <w:rPr>
          <w:b/>
        </w:rPr>
        <w:sym w:font="Wingdings 3" w:char="F028"/>
      </w:r>
      <w:r w:rsidRPr="008016BB">
        <w:rPr>
          <w:b/>
        </w:rPr>
        <w:t xml:space="preserve">  </w:t>
      </w:r>
      <w:r w:rsidRPr="008016BB">
        <w:rPr>
          <w:b/>
        </w:rPr>
        <w:sym w:font="Symbol" w:char="F061"/>
      </w:r>
      <w:r w:rsidRPr="008016BB">
        <w:rPr>
          <w:b/>
        </w:rPr>
        <w:t xml:space="preserve">     </w:t>
      </w:r>
      <w:r w:rsidRPr="008016BB">
        <w:rPr>
          <w:b/>
        </w:rPr>
        <w:sym w:font="Wingdings 3" w:char="F028"/>
      </w:r>
      <w:r w:rsidRPr="008016BB">
        <w:rPr>
          <w:b/>
        </w:rPr>
        <w:t xml:space="preserve">  </w:t>
      </w:r>
      <w:r w:rsidRPr="008016BB">
        <w:rPr>
          <w:b/>
        </w:rPr>
        <w:sym w:font="Symbol" w:char="F061"/>
      </w:r>
      <w:r w:rsidRPr="008016BB">
        <w:rPr>
          <w:b/>
        </w:rPr>
        <w:t xml:space="preserve">     </w:t>
      </w:r>
      <w:r w:rsidRPr="008016BB">
        <w:rPr>
          <w:b/>
        </w:rPr>
        <w:sym w:font="Wingdings 3" w:char="F028"/>
      </w:r>
      <w:r w:rsidRPr="008016BB">
        <w:rPr>
          <w:b/>
        </w:rPr>
        <w:t xml:space="preserve">  </w:t>
      </w:r>
      <w:r w:rsidRPr="008016BB">
        <w:rPr>
          <w:b/>
        </w:rPr>
        <w:sym w:font="Symbol" w:char="F061"/>
      </w:r>
      <w:r w:rsidRPr="008016BB">
        <w:rPr>
          <w:b/>
        </w:rPr>
        <w:t xml:space="preserve">     </w:t>
      </w:r>
      <w:r w:rsidRPr="008016BB">
        <w:rPr>
          <w:b/>
        </w:rPr>
        <w:sym w:font="Wingdings 3" w:char="F028"/>
      </w:r>
      <w:r w:rsidRPr="008016BB">
        <w:rPr>
          <w:b/>
        </w:rPr>
        <w:t xml:space="preserve">  </w:t>
      </w:r>
      <w:r w:rsidRPr="008016BB">
        <w:rPr>
          <w:b/>
        </w:rPr>
        <w:sym w:font="Symbol" w:char="F061"/>
      </w:r>
      <w:r w:rsidRPr="008016BB">
        <w:rPr>
          <w:b/>
        </w:rPr>
        <w:t xml:space="preserve">     </w:t>
      </w:r>
      <w:r w:rsidRPr="008016BB">
        <w:rPr>
          <w:b/>
        </w:rPr>
        <w:sym w:font="Wingdings 3" w:char="F028"/>
      </w:r>
      <w:r w:rsidRPr="008016BB">
        <w:rPr>
          <w:b/>
        </w:rPr>
        <w:t xml:space="preserve">  </w:t>
      </w:r>
      <w:r w:rsidRPr="008016BB">
        <w:rPr>
          <w:b/>
        </w:rPr>
        <w:sym w:font="Symbol" w:char="F061"/>
      </w:r>
      <w:r w:rsidRPr="008016BB">
        <w:rPr>
          <w:b/>
        </w:rPr>
        <w:t xml:space="preserve">     </w:t>
      </w:r>
      <w:r w:rsidRPr="008016BB">
        <w:rPr>
          <w:b/>
        </w:rPr>
        <w:sym w:font="Wingdings 3" w:char="F028"/>
      </w:r>
      <w:r w:rsidRPr="008016BB">
        <w:rPr>
          <w:b/>
        </w:rPr>
        <w:t xml:space="preserve">  </w:t>
      </w:r>
      <w:r w:rsidRPr="008016BB">
        <w:rPr>
          <w:b/>
        </w:rPr>
        <w:sym w:font="Symbol" w:char="F062"/>
      </w:r>
      <w:r w:rsidRPr="008016BB">
        <w:rPr>
          <w:b/>
        </w:rPr>
        <w:t xml:space="preserve">     </w:t>
      </w:r>
      <w:r w:rsidR="00282BDB">
        <w:rPr>
          <w:b/>
        </w:rPr>
        <w:t xml:space="preserve">  </w:t>
      </w:r>
    </w:p>
    <w:p w14:paraId="05675143" w14:textId="77777777" w:rsidR="009C408F" w:rsidRPr="008016BB" w:rsidRDefault="009C408F" w:rsidP="009C408F">
      <w:pPr>
        <w:ind w:left="720"/>
        <w:rPr>
          <w:b/>
        </w:rPr>
      </w:pPr>
    </w:p>
    <w:p w14:paraId="67A52904" w14:textId="77777777" w:rsidR="009C408F" w:rsidRPr="008016BB" w:rsidRDefault="00A02748" w:rsidP="009C408F">
      <w:pPr>
        <w:ind w:left="720"/>
        <w:rPr>
          <w:b/>
        </w:rPr>
      </w:pPr>
      <w:r w:rsidRPr="008016BB">
        <w:rPr>
          <w:b/>
          <w:noProof/>
          <w:position w:val="-12"/>
        </w:rPr>
        <w:object w:dxaOrig="4220" w:dyaOrig="380" w14:anchorId="795A476C">
          <v:shape id="_x0000_i1058" type="#_x0000_t75" alt="" style="width:210.9pt;height:18.65pt;mso-width-percent:0;mso-height-percent:0;mso-width-percent:0;mso-height-percent:0" o:ole="">
            <v:imagedata r:id="rId7" o:title=""/>
          </v:shape>
          <o:OLEObject Type="Embed" ProgID="Equation.3" ShapeID="_x0000_i1058" DrawAspect="Content" ObjectID="_1815464814" r:id="rId8"/>
        </w:object>
      </w:r>
      <w:r w:rsidR="009C408F" w:rsidRPr="008016BB">
        <w:rPr>
          <w:b/>
        </w:rPr>
        <w:t xml:space="preserve">  stable</w:t>
      </w:r>
    </w:p>
    <w:p w14:paraId="462368B4" w14:textId="77777777" w:rsidR="009C408F" w:rsidRPr="008016BB" w:rsidRDefault="009C408F" w:rsidP="009C408F">
      <w:pPr>
        <w:ind w:left="720"/>
        <w:rPr>
          <w:b/>
        </w:rPr>
      </w:pPr>
      <w:r w:rsidRPr="008016BB">
        <w:rPr>
          <w:b/>
        </w:rPr>
        <w:t xml:space="preserve">  </w:t>
      </w:r>
      <w:r>
        <w:rPr>
          <w:b/>
        </w:rPr>
        <w:t xml:space="preserve">      </w:t>
      </w:r>
      <w:r w:rsidRPr="008016BB">
        <w:rPr>
          <w:b/>
        </w:rPr>
        <w:sym w:font="Wingdings 3" w:char="F028"/>
      </w:r>
      <w:r w:rsidRPr="008016BB">
        <w:rPr>
          <w:b/>
        </w:rPr>
        <w:t xml:space="preserve">  </w:t>
      </w:r>
      <w:r w:rsidRPr="008016BB">
        <w:rPr>
          <w:b/>
        </w:rPr>
        <w:sym w:font="Symbol" w:char="F062"/>
      </w:r>
      <w:r w:rsidRPr="008016BB">
        <w:rPr>
          <w:b/>
        </w:rPr>
        <w:t xml:space="preserve">      </w:t>
      </w:r>
      <w:r w:rsidRPr="008016BB">
        <w:rPr>
          <w:b/>
        </w:rPr>
        <w:sym w:font="Wingdings 3" w:char="F028"/>
      </w:r>
      <w:r w:rsidRPr="008016BB">
        <w:rPr>
          <w:b/>
        </w:rPr>
        <w:t xml:space="preserve">  </w:t>
      </w:r>
      <w:r w:rsidRPr="008016BB">
        <w:rPr>
          <w:b/>
        </w:rPr>
        <w:sym w:font="Symbol" w:char="F061"/>
      </w:r>
      <w:r w:rsidRPr="008016BB">
        <w:rPr>
          <w:b/>
        </w:rPr>
        <w:t xml:space="preserve">     </w:t>
      </w:r>
      <w:r w:rsidRPr="008016BB">
        <w:rPr>
          <w:b/>
        </w:rPr>
        <w:sym w:font="Wingdings 3" w:char="F028"/>
      </w:r>
      <w:r w:rsidRPr="008016BB">
        <w:rPr>
          <w:b/>
        </w:rPr>
        <w:t xml:space="preserve">  </w:t>
      </w:r>
      <w:r w:rsidRPr="008016BB">
        <w:rPr>
          <w:b/>
        </w:rPr>
        <w:sym w:font="Symbol" w:char="F062"/>
      </w:r>
      <w:r w:rsidRPr="008016BB">
        <w:rPr>
          <w:b/>
        </w:rPr>
        <w:t xml:space="preserve">     </w:t>
      </w:r>
      <w:r w:rsidRPr="008016BB">
        <w:rPr>
          <w:b/>
        </w:rPr>
        <w:sym w:font="Wingdings 3" w:char="F028"/>
      </w:r>
      <w:r w:rsidRPr="008016BB">
        <w:rPr>
          <w:b/>
        </w:rPr>
        <w:t xml:space="preserve">  </w:t>
      </w:r>
      <w:r w:rsidRPr="008016BB">
        <w:rPr>
          <w:b/>
        </w:rPr>
        <w:sym w:font="Symbol" w:char="F062"/>
      </w:r>
      <w:r w:rsidRPr="008016BB">
        <w:rPr>
          <w:b/>
        </w:rPr>
        <w:t xml:space="preserve">     </w:t>
      </w:r>
      <w:r w:rsidRPr="008016BB">
        <w:rPr>
          <w:b/>
        </w:rPr>
        <w:sym w:font="Wingdings 3" w:char="F028"/>
      </w:r>
      <w:r w:rsidRPr="008016BB">
        <w:rPr>
          <w:b/>
        </w:rPr>
        <w:t xml:space="preserve">  </w:t>
      </w:r>
      <w:r w:rsidRPr="008016BB">
        <w:rPr>
          <w:b/>
        </w:rPr>
        <w:sym w:font="Symbol" w:char="F061"/>
      </w:r>
    </w:p>
    <w:p w14:paraId="57748A98" w14:textId="77777777" w:rsidR="009C408F" w:rsidRDefault="009C408F"/>
    <w:p w14:paraId="2CF5D4D1" w14:textId="77777777" w:rsidR="001E792C" w:rsidRDefault="002E669C" w:rsidP="00267FC1">
      <w:r>
        <w:t xml:space="preserve">  </w:t>
      </w:r>
      <w:r w:rsidR="00267FC1">
        <w:t>Rutherford demonstrated</w:t>
      </w:r>
      <w:r w:rsidR="00E177BC">
        <w:t xml:space="preserve"> that</w:t>
      </w:r>
      <w:r w:rsidR="00267FC1">
        <w:t xml:space="preserve"> an </w:t>
      </w:r>
      <w:r w:rsidR="00267FC1">
        <w:sym w:font="Symbol" w:char="F061"/>
      </w:r>
      <w:r w:rsidR="00E177BC">
        <w:t>-particle is an He-4 nucleus</w:t>
      </w:r>
      <w:r w:rsidR="006F3BE7">
        <w:t>.</w:t>
      </w:r>
      <w:r w:rsidR="00E177BC">
        <w:t xml:space="preserve"> After Chadwick’s discovery of the neutron in 1932, He-4 was recognized as a</w:t>
      </w:r>
      <w:r w:rsidR="00267FC1">
        <w:t xml:space="preserve"> combination of two protons and two neutrons. A </w:t>
      </w:r>
      <w:r w:rsidR="00267FC1">
        <w:sym w:font="Symbol" w:char="F062"/>
      </w:r>
      <w:r w:rsidR="00267FC1">
        <w:t>-particle is an electron</w:t>
      </w:r>
      <w:r w:rsidR="00E177BC">
        <w:t xml:space="preserve"> emitted from an atomic nucleus</w:t>
      </w:r>
      <w:r w:rsidR="00267FC1">
        <w:t xml:space="preserve">. </w:t>
      </w:r>
      <w:r w:rsidR="001E792C">
        <w:t xml:space="preserve">In radioactive decays </w:t>
      </w:r>
      <w:r w:rsidR="001E792C">
        <w:sym w:font="Symbol" w:char="F061"/>
      </w:r>
      <w:r w:rsidR="001E792C">
        <w:t xml:space="preserve">-particles are emitted with discrete kinetic energy values while </w:t>
      </w:r>
      <w:r w:rsidR="00E177BC">
        <w:br/>
      </w:r>
      <w:r w:rsidR="001E792C">
        <w:sym w:font="Symbol" w:char="F062"/>
      </w:r>
      <w:r w:rsidR="001E792C">
        <w:t xml:space="preserve">-particles emerge within a range of possible kinetic energies up to some maximum </w:t>
      </w:r>
      <w:r w:rsidR="00727335">
        <w:br/>
        <w:t>(</w:t>
      </w:r>
      <w:proofErr w:type="gramStart"/>
      <w:r w:rsidR="00727335">
        <w:t>end-point</w:t>
      </w:r>
      <w:proofErr w:type="gramEnd"/>
      <w:r w:rsidR="00727335">
        <w:t>)</w:t>
      </w:r>
      <w:r w:rsidR="001E792C">
        <w:t xml:space="preserve"> value.</w:t>
      </w:r>
      <w:r w:rsidR="00207B2D">
        <w:t xml:space="preserve"> </w:t>
      </w:r>
      <w:r w:rsidR="004B4653">
        <w:t xml:space="preserve">Half-lives of </w:t>
      </w:r>
      <w:r w:rsidR="00267FC1">
        <w:t xml:space="preserve">nuclei in the U-238 decay chain </w:t>
      </w:r>
      <w:r w:rsidR="004B4653">
        <w:t>range</w:t>
      </w:r>
      <w:r w:rsidR="00267FC1">
        <w:t xml:space="preserve"> from </w:t>
      </w:r>
      <w:r w:rsidR="00727335">
        <w:t xml:space="preserve">billions of years (Ga for </w:t>
      </w:r>
      <w:proofErr w:type="spellStart"/>
      <w:r w:rsidR="00727335">
        <w:t>gigaannum</w:t>
      </w:r>
      <w:proofErr w:type="spellEnd"/>
      <w:r w:rsidR="00727335">
        <w:t>)</w:t>
      </w:r>
      <w:r w:rsidR="00267FC1">
        <w:t xml:space="preserve"> to</w:t>
      </w:r>
      <w:r w:rsidR="00727335" w:rsidRPr="00727335">
        <w:t xml:space="preserve"> </w:t>
      </w:r>
      <w:r w:rsidR="00727335">
        <w:t>microseconds (</w:t>
      </w:r>
      <w:r w:rsidR="00727335">
        <w:sym w:font="Symbol" w:char="F06D"/>
      </w:r>
      <w:r w:rsidR="00727335">
        <w:t>s)</w:t>
      </w:r>
      <w:r w:rsidR="00267FC1">
        <w:t xml:space="preserve">. </w:t>
      </w:r>
      <w:r w:rsidR="004B4653">
        <w:t xml:space="preserve">The </w:t>
      </w:r>
      <w:r w:rsidR="006F3BE7">
        <w:t xml:space="preserve">decay </w:t>
      </w:r>
      <w:r w:rsidR="004B4653">
        <w:t>chain</w:t>
      </w:r>
      <w:r w:rsidR="00267FC1">
        <w:t xml:space="preserve"> ends with </w:t>
      </w:r>
      <w:r w:rsidR="006F3BE7">
        <w:t xml:space="preserve">the </w:t>
      </w:r>
      <w:r w:rsidR="00267FC1">
        <w:t xml:space="preserve">stable </w:t>
      </w:r>
      <w:r w:rsidR="006F3BE7">
        <w:t xml:space="preserve">isotope of lead </w:t>
      </w:r>
      <w:r w:rsidR="00267FC1">
        <w:t>Pb-206.</w:t>
      </w:r>
    </w:p>
    <w:p w14:paraId="6DF22978" w14:textId="77777777" w:rsidR="004B4653" w:rsidRDefault="004B4653" w:rsidP="00267FC1"/>
    <w:p w14:paraId="7E2DCEBC" w14:textId="77777777" w:rsidR="004B22F1" w:rsidRDefault="001E792C" w:rsidP="00D63257">
      <w:r>
        <w:t xml:space="preserve"> </w:t>
      </w:r>
      <w:r w:rsidR="00267FC1">
        <w:t xml:space="preserve"> The table below gives the </w:t>
      </w:r>
      <w:r w:rsidR="006F3BE7">
        <w:t>isotope nuclear</w:t>
      </w:r>
      <w:r w:rsidR="00267FC1">
        <w:t xml:space="preserve"> mass values, the decay process that occurs, the energy for </w:t>
      </w:r>
      <w:r w:rsidR="006F3BE7">
        <w:t xml:space="preserve">most prevalent </w:t>
      </w:r>
      <w:r w:rsidR="00267FC1">
        <w:t xml:space="preserve">emitted </w:t>
      </w:r>
      <w:r w:rsidR="00267FC1">
        <w:sym w:font="Symbol" w:char="F061"/>
      </w:r>
      <w:r w:rsidR="00267FC1">
        <w:t xml:space="preserve">-particles or the </w:t>
      </w:r>
      <w:proofErr w:type="gramStart"/>
      <w:r w:rsidR="00267FC1">
        <w:t>end</w:t>
      </w:r>
      <w:r w:rsidR="002E669C">
        <w:t>-</w:t>
      </w:r>
      <w:r w:rsidR="00267FC1">
        <w:t>point</w:t>
      </w:r>
      <w:proofErr w:type="gramEnd"/>
      <w:r w:rsidR="00267FC1">
        <w:t xml:space="preserve"> </w:t>
      </w:r>
      <w:r w:rsidR="00CD1004">
        <w:t xml:space="preserve">(highest observed) </w:t>
      </w:r>
      <w:r w:rsidR="00267FC1">
        <w:t xml:space="preserve">energy for emitted </w:t>
      </w:r>
      <w:r w:rsidR="00267FC1">
        <w:sym w:font="Symbol" w:char="F062"/>
      </w:r>
      <w:r w:rsidR="00267FC1">
        <w:t xml:space="preserve">-particles, and the half-life of the isotope. The nuclear isotope masses in the table below are adapted from </w:t>
      </w:r>
      <w:r w:rsidR="004753A9">
        <w:t>Los Alamos National</w:t>
      </w:r>
      <w:r w:rsidR="00267FC1">
        <w:t xml:space="preserve"> Laboratory website </w:t>
      </w:r>
      <w:hyperlink r:id="rId9" w:history="1">
        <w:r w:rsidR="00DD7EA8" w:rsidRPr="007C247D">
          <w:rPr>
            <w:rStyle w:val="Hyperlink"/>
          </w:rPr>
          <w:t>http://t2.lanl.gov/nis/data/astro/molnix96/massd.html</w:t>
        </w:r>
      </w:hyperlink>
      <w:r w:rsidR="00DD7EA8">
        <w:t xml:space="preserve"> </w:t>
      </w:r>
      <w:r w:rsidR="00D63257">
        <w:t>.</w:t>
      </w:r>
      <w:r w:rsidR="006A7D53">
        <w:t xml:space="preserve">The decay energies and half-life values in the table are from the </w:t>
      </w:r>
      <w:r w:rsidR="009177F5">
        <w:t>Brookhaven National</w:t>
      </w:r>
      <w:r w:rsidR="006A7D53" w:rsidRPr="004753A9">
        <w:t xml:space="preserve"> Laboratory</w:t>
      </w:r>
      <w:r w:rsidR="006A7D53">
        <w:t xml:space="preserve"> web site</w:t>
      </w:r>
      <w:r w:rsidR="009177F5">
        <w:t xml:space="preserve"> </w:t>
      </w:r>
      <w:hyperlink r:id="rId10" w:history="1">
        <w:r w:rsidR="009177F5" w:rsidRPr="003A60F2">
          <w:rPr>
            <w:rStyle w:val="Hyperlink"/>
          </w:rPr>
          <w:t>http://www.nndc.bnl.gov/nudat2/reCenter.jsp?z=90&amp;n=144</w:t>
        </w:r>
      </w:hyperlink>
      <w:r w:rsidR="009177F5">
        <w:t xml:space="preserve"> </w:t>
      </w:r>
      <w:r w:rsidR="004B22F1">
        <w:t>.</w:t>
      </w:r>
      <w:r w:rsidR="00726233">
        <w:t xml:space="preserve"> </w:t>
      </w:r>
      <w:r w:rsidR="004B22F1">
        <w:t xml:space="preserve">The mass of an </w:t>
      </w:r>
      <w:r w:rsidR="004B22F1">
        <w:sym w:font="Symbol" w:char="F061"/>
      </w:r>
      <w:r w:rsidR="004B22F1">
        <w:t xml:space="preserve">-particle (He-4 nucleus), a </w:t>
      </w:r>
      <w:r w:rsidR="004B22F1">
        <w:sym w:font="Symbol" w:char="F062"/>
      </w:r>
      <w:r w:rsidR="004B22F1">
        <w:t xml:space="preserve">-particle (electron), and the unit conversions listed below are adapted from the National Institute of Standards and Technology website, </w:t>
      </w:r>
      <w:hyperlink r:id="rId11" w:history="1">
        <w:r w:rsidR="004B22F1" w:rsidRPr="0014613E">
          <w:rPr>
            <w:rStyle w:val="Hyperlink"/>
          </w:rPr>
          <w:t>http://</w:t>
        </w:r>
        <w:r w:rsidR="004B22F1" w:rsidRPr="0014613E">
          <w:rPr>
            <w:rStyle w:val="Hyperlink"/>
          </w:rPr>
          <w:t>w</w:t>
        </w:r>
        <w:r w:rsidR="004B22F1" w:rsidRPr="0014613E">
          <w:rPr>
            <w:rStyle w:val="Hyperlink"/>
          </w:rPr>
          <w:t>w</w:t>
        </w:r>
        <w:r w:rsidR="004B22F1" w:rsidRPr="0014613E">
          <w:rPr>
            <w:rStyle w:val="Hyperlink"/>
          </w:rPr>
          <w:t>w.physics.nist.gov</w:t>
        </w:r>
      </w:hyperlink>
      <w:r w:rsidR="004B22F1">
        <w:t xml:space="preserve"> . </w:t>
      </w:r>
    </w:p>
    <w:p w14:paraId="3E6102F3" w14:textId="77777777" w:rsidR="004B22F1" w:rsidRDefault="004B22F1" w:rsidP="004B22F1"/>
    <w:p w14:paraId="2ABAF979" w14:textId="77777777" w:rsidR="004B22F1" w:rsidRDefault="004B22F1" w:rsidP="004B22F1">
      <w:r>
        <w:t xml:space="preserve">       </w:t>
      </w:r>
      <w:r w:rsidRPr="00704ED2">
        <w:rPr>
          <w:i/>
        </w:rPr>
        <w:t>m</w:t>
      </w:r>
      <w:r w:rsidRPr="00704ED2">
        <w:rPr>
          <w:vertAlign w:val="subscript"/>
        </w:rPr>
        <w:sym w:font="Symbol" w:char="F061"/>
      </w:r>
      <w:r>
        <w:t xml:space="preserve"> = </w:t>
      </w:r>
      <w:r w:rsidRPr="00704ED2">
        <w:rPr>
          <w:i/>
        </w:rPr>
        <w:t>m</w:t>
      </w:r>
      <w:r w:rsidRPr="00704ED2">
        <w:rPr>
          <w:vertAlign w:val="subscript"/>
        </w:rPr>
        <w:t>He4</w:t>
      </w:r>
      <w:r>
        <w:t xml:space="preserve"> =     4.0015062 </w:t>
      </w:r>
      <w:proofErr w:type="gramStart"/>
      <w:r>
        <w:t>u ,</w:t>
      </w:r>
      <w:proofErr w:type="gramEnd"/>
      <w:r>
        <w:tab/>
      </w:r>
      <w:r>
        <w:tab/>
      </w:r>
      <w:r>
        <w:tab/>
      </w:r>
      <w:r w:rsidRPr="00C9390C">
        <w:rPr>
          <w:i/>
        </w:rPr>
        <w:t>m</w:t>
      </w:r>
      <w:r w:rsidRPr="00C9390C">
        <w:rPr>
          <w:vertAlign w:val="subscript"/>
        </w:rPr>
        <w:sym w:font="Symbol" w:char="F062"/>
      </w:r>
      <w:r>
        <w:t xml:space="preserve">  = </w:t>
      </w:r>
      <w:r w:rsidRPr="00C9390C">
        <w:rPr>
          <w:i/>
        </w:rPr>
        <w:t>m</w:t>
      </w:r>
      <w:r w:rsidRPr="00C9390C">
        <w:rPr>
          <w:vertAlign w:val="subscript"/>
        </w:rPr>
        <w:t>e</w:t>
      </w:r>
      <w:r>
        <w:t xml:space="preserve"> = 5.4857991 x 10</w:t>
      </w:r>
      <w:r w:rsidRPr="006A7D53">
        <w:rPr>
          <w:vertAlign w:val="superscript"/>
        </w:rPr>
        <w:t>-4</w:t>
      </w:r>
      <w:r>
        <w:t xml:space="preserve"> u</w:t>
      </w:r>
    </w:p>
    <w:p w14:paraId="62015E96" w14:textId="77777777" w:rsidR="004B22F1" w:rsidRDefault="004B22F1" w:rsidP="004B22F1"/>
    <w:p w14:paraId="69969335" w14:textId="77777777" w:rsidR="004B22F1" w:rsidRDefault="004B22F1" w:rsidP="004B22F1">
      <w:r>
        <w:t xml:space="preserve">       </w:t>
      </w:r>
      <w:r w:rsidRPr="00704ED2">
        <w:rPr>
          <w:i/>
        </w:rPr>
        <w:t>m</w:t>
      </w:r>
      <w:r w:rsidRPr="00704ED2">
        <w:rPr>
          <w:vertAlign w:val="subscript"/>
        </w:rPr>
        <w:sym w:font="Symbol" w:char="F061"/>
      </w:r>
      <w:r>
        <w:t xml:space="preserve"> = </w:t>
      </w:r>
      <w:r w:rsidRPr="00704ED2">
        <w:rPr>
          <w:i/>
        </w:rPr>
        <w:t>m</w:t>
      </w:r>
      <w:r w:rsidRPr="00704ED2">
        <w:rPr>
          <w:vertAlign w:val="subscript"/>
        </w:rPr>
        <w:t>He4</w:t>
      </w:r>
      <w:r>
        <w:t xml:space="preserve"> =     3727.3791 MeV/</w:t>
      </w:r>
      <w:r w:rsidRPr="00C9390C">
        <w:rPr>
          <w:i/>
        </w:rPr>
        <w:t>c</w:t>
      </w:r>
      <w:proofErr w:type="gramStart"/>
      <w:r w:rsidRPr="00C9390C">
        <w:rPr>
          <w:vertAlign w:val="superscript"/>
        </w:rPr>
        <w:t>2</w:t>
      </w:r>
      <w:r>
        <w:t xml:space="preserve"> ,</w:t>
      </w:r>
      <w:proofErr w:type="gramEnd"/>
      <w:r>
        <w:tab/>
      </w:r>
      <w:r>
        <w:tab/>
      </w:r>
      <w:r w:rsidRPr="00C9390C">
        <w:rPr>
          <w:i/>
        </w:rPr>
        <w:t>m</w:t>
      </w:r>
      <w:r w:rsidRPr="00C9390C">
        <w:rPr>
          <w:vertAlign w:val="subscript"/>
        </w:rPr>
        <w:sym w:font="Symbol" w:char="F062"/>
      </w:r>
      <w:r>
        <w:t xml:space="preserve">  = </w:t>
      </w:r>
      <w:r w:rsidRPr="00C9390C">
        <w:rPr>
          <w:i/>
        </w:rPr>
        <w:t>m</w:t>
      </w:r>
      <w:r w:rsidRPr="00C9390C">
        <w:rPr>
          <w:vertAlign w:val="subscript"/>
        </w:rPr>
        <w:t>e</w:t>
      </w:r>
      <w:r>
        <w:t xml:space="preserve"> = 0.51099891 MeV/</w:t>
      </w:r>
      <w:r w:rsidRPr="00C9390C">
        <w:rPr>
          <w:i/>
        </w:rPr>
        <w:t>c</w:t>
      </w:r>
      <w:r w:rsidRPr="00C9390C">
        <w:rPr>
          <w:vertAlign w:val="superscript"/>
        </w:rPr>
        <w:t>2</w:t>
      </w:r>
    </w:p>
    <w:p w14:paraId="509A359D" w14:textId="77777777" w:rsidR="004B22F1" w:rsidRDefault="004B22F1" w:rsidP="004B22F1"/>
    <w:p w14:paraId="4707AE50" w14:textId="77777777" w:rsidR="004B22F1" w:rsidRDefault="004B22F1" w:rsidP="004B22F1">
      <w:r>
        <w:t xml:space="preserve">       1 u = 1 atomic mass </w:t>
      </w:r>
      <w:proofErr w:type="gramStart"/>
      <w:r>
        <w:t>unit  =</w:t>
      </w:r>
      <w:proofErr w:type="gramEnd"/>
      <w:r>
        <w:t xml:space="preserve">  1.660538782 x 10</w:t>
      </w:r>
      <w:r w:rsidRPr="00704ED2">
        <w:rPr>
          <w:vertAlign w:val="superscript"/>
        </w:rPr>
        <w:t>-27</w:t>
      </w:r>
      <w:r>
        <w:t xml:space="preserve"> </w:t>
      </w:r>
      <w:proofErr w:type="gramStart"/>
      <w:r>
        <w:t>kg  =</w:t>
      </w:r>
      <w:proofErr w:type="gramEnd"/>
      <w:r>
        <w:t xml:space="preserve">  931.494028 MeV/</w:t>
      </w:r>
      <w:r w:rsidRPr="00704ED2">
        <w:rPr>
          <w:i/>
        </w:rPr>
        <w:t>c</w:t>
      </w:r>
      <w:proofErr w:type="gramStart"/>
      <w:r w:rsidRPr="00704ED2">
        <w:rPr>
          <w:vertAlign w:val="superscript"/>
        </w:rPr>
        <w:t>2</w:t>
      </w:r>
      <w:r>
        <w:t xml:space="preserve"> .</w:t>
      </w:r>
      <w:proofErr w:type="gramEnd"/>
    </w:p>
    <w:p w14:paraId="0CB70A95" w14:textId="77777777" w:rsidR="004B22F1" w:rsidRDefault="004B22F1" w:rsidP="004B22F1"/>
    <w:p w14:paraId="651DAF99" w14:textId="77777777" w:rsidR="004B22F1" w:rsidRDefault="004B22F1" w:rsidP="004B22F1">
      <w:r>
        <w:t xml:space="preserve">       1 MeV = 1 </w:t>
      </w:r>
      <w:proofErr w:type="spellStart"/>
      <w:proofErr w:type="gramStart"/>
      <w:r>
        <w:t>megaelectronvolt</w:t>
      </w:r>
      <w:proofErr w:type="spellEnd"/>
      <w:r>
        <w:t xml:space="preserve">  =</w:t>
      </w:r>
      <w:proofErr w:type="gramEnd"/>
      <w:r>
        <w:t xml:space="preserve">  10</w:t>
      </w:r>
      <w:r w:rsidRPr="00252C9B">
        <w:rPr>
          <w:vertAlign w:val="superscript"/>
        </w:rPr>
        <w:t>6</w:t>
      </w:r>
      <w:r>
        <w:t xml:space="preserve"> </w:t>
      </w:r>
      <w:proofErr w:type="gramStart"/>
      <w:r>
        <w:t>eV  =</w:t>
      </w:r>
      <w:proofErr w:type="gramEnd"/>
      <w:r>
        <w:t xml:space="preserve">  1.6022 x 10</w:t>
      </w:r>
      <w:r w:rsidRPr="00AA0407">
        <w:rPr>
          <w:vertAlign w:val="superscript"/>
        </w:rPr>
        <w:t>-13</w:t>
      </w:r>
      <w:r>
        <w:t xml:space="preserve"> J.</w:t>
      </w:r>
    </w:p>
    <w:p w14:paraId="3EE666A2" w14:textId="77777777" w:rsidR="006B714D" w:rsidRDefault="006B714D" w:rsidP="004B22F1"/>
    <w:p w14:paraId="27FC3DD4" w14:textId="77777777" w:rsidR="006B714D" w:rsidRDefault="006B714D" w:rsidP="004B22F1"/>
    <w:p w14:paraId="12DCB3DA" w14:textId="77777777" w:rsidR="00C9390C" w:rsidRDefault="00C9390C" w:rsidP="00545A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1074"/>
        <w:gridCol w:w="1751"/>
        <w:gridCol w:w="1740"/>
        <w:gridCol w:w="1123"/>
        <w:gridCol w:w="1398"/>
      </w:tblGrid>
      <w:tr w:rsidR="00212B7C" w14:paraId="3EDFCCE7" w14:textId="77777777" w:rsidTr="00793074">
        <w:tc>
          <w:tcPr>
            <w:tcW w:w="1568" w:type="dxa"/>
          </w:tcPr>
          <w:p w14:paraId="37EC70C3" w14:textId="77777777" w:rsidR="00212B7C" w:rsidRDefault="00FF56BA" w:rsidP="00793074">
            <w:pPr>
              <w:jc w:val="center"/>
            </w:pPr>
            <w:r>
              <w:lastRenderedPageBreak/>
              <w:t xml:space="preserve">Nuclear Mass </w:t>
            </w:r>
            <w:r>
              <w:br/>
            </w:r>
            <w:r w:rsidR="00212B7C">
              <w:t>(u)</w:t>
            </w:r>
          </w:p>
        </w:tc>
        <w:tc>
          <w:tcPr>
            <w:tcW w:w="1086" w:type="dxa"/>
          </w:tcPr>
          <w:p w14:paraId="04AEB605" w14:textId="77777777" w:rsidR="00212B7C" w:rsidRDefault="00212B7C" w:rsidP="00793074">
            <w:pPr>
              <w:jc w:val="center"/>
            </w:pPr>
            <w:r>
              <w:t xml:space="preserve">Nuclear </w:t>
            </w:r>
            <w:r>
              <w:br/>
              <w:t>Isotope</w:t>
            </w:r>
          </w:p>
        </w:tc>
        <w:tc>
          <w:tcPr>
            <w:tcW w:w="1774" w:type="dxa"/>
          </w:tcPr>
          <w:p w14:paraId="3D8994BD" w14:textId="77777777" w:rsidR="00212B7C" w:rsidRDefault="00212B7C" w:rsidP="00793074">
            <w:pPr>
              <w:jc w:val="center"/>
            </w:pPr>
            <w:r>
              <w:t>Decay</w:t>
            </w:r>
          </w:p>
        </w:tc>
        <w:tc>
          <w:tcPr>
            <w:tcW w:w="1817" w:type="dxa"/>
          </w:tcPr>
          <w:p w14:paraId="621BF5F8" w14:textId="77777777" w:rsidR="00212B7C" w:rsidRDefault="00212B7C" w:rsidP="00793074">
            <w:pPr>
              <w:jc w:val="center"/>
            </w:pPr>
            <w:r w:rsidRPr="00793074">
              <w:sym w:font="Symbol" w:char="F061"/>
            </w:r>
            <w:r>
              <w:t xml:space="preserve"> (discrete) or</w:t>
            </w:r>
            <w:r>
              <w:br/>
            </w:r>
            <w:r w:rsidRPr="00793074">
              <w:sym w:font="Symbol" w:char="F062"/>
            </w:r>
            <w:r>
              <w:t xml:space="preserve"> (end point) </w:t>
            </w:r>
            <w:r w:rsidR="00FF56BA">
              <w:t xml:space="preserve">Kinetic Energy </w:t>
            </w:r>
            <w:r w:rsidR="00FF56BA">
              <w:br/>
            </w:r>
            <w:r>
              <w:t>(MeV)</w:t>
            </w:r>
          </w:p>
        </w:tc>
        <w:tc>
          <w:tcPr>
            <w:tcW w:w="1123" w:type="dxa"/>
          </w:tcPr>
          <w:p w14:paraId="65B806BB" w14:textId="77777777" w:rsidR="00212B7C" w:rsidRDefault="00212B7C" w:rsidP="00793074">
            <w:pPr>
              <w:jc w:val="center"/>
            </w:pPr>
            <w:r>
              <w:t>Half-life Time</w:t>
            </w:r>
            <w:r>
              <w:br/>
            </w:r>
            <w:r w:rsidRPr="00793074">
              <w:rPr>
                <w:i/>
              </w:rPr>
              <w:t>t</w:t>
            </w:r>
            <w:r w:rsidRPr="00793074">
              <w:rPr>
                <w:vertAlign w:val="subscript"/>
              </w:rPr>
              <w:t>1/2</w:t>
            </w:r>
          </w:p>
        </w:tc>
        <w:tc>
          <w:tcPr>
            <w:tcW w:w="1488" w:type="dxa"/>
          </w:tcPr>
          <w:p w14:paraId="5FE71364" w14:textId="77777777" w:rsidR="00212B7C" w:rsidRDefault="00FF56BA" w:rsidP="00793074">
            <w:pPr>
              <w:jc w:val="center"/>
            </w:pPr>
            <w:r>
              <w:t>l</w:t>
            </w:r>
            <w:r w:rsidR="00212B7C">
              <w:t>og</w:t>
            </w:r>
            <w:r w:rsidR="00212B7C" w:rsidRPr="00793074">
              <w:rPr>
                <w:vertAlign w:val="subscript"/>
              </w:rPr>
              <w:t>10</w:t>
            </w:r>
            <w:r w:rsidR="00212B7C">
              <w:t xml:space="preserve"> </w:t>
            </w:r>
            <w:r w:rsidR="00212B7C" w:rsidRPr="00793074">
              <w:rPr>
                <w:i/>
              </w:rPr>
              <w:t>t</w:t>
            </w:r>
            <w:r w:rsidR="00212B7C" w:rsidRPr="00793074">
              <w:rPr>
                <w:vertAlign w:val="subscript"/>
              </w:rPr>
              <w:t>1/2</w:t>
            </w:r>
            <w:r w:rsidR="00212B7C">
              <w:br/>
            </w:r>
            <w:r w:rsidR="00212B7C">
              <w:br/>
              <w:t>(</w:t>
            </w:r>
            <w:r w:rsidR="00212B7C" w:rsidRPr="00793074">
              <w:rPr>
                <w:i/>
              </w:rPr>
              <w:t>t</w:t>
            </w:r>
            <w:r w:rsidR="00212B7C" w:rsidRPr="00793074">
              <w:rPr>
                <w:vertAlign w:val="subscript"/>
              </w:rPr>
              <w:t>1/2</w:t>
            </w:r>
            <w:r w:rsidR="00212B7C">
              <w:t xml:space="preserve"> in s)</w:t>
            </w:r>
          </w:p>
        </w:tc>
      </w:tr>
      <w:tr w:rsidR="00212B7C" w14:paraId="074D3AAE" w14:textId="77777777" w:rsidTr="00793074">
        <w:tc>
          <w:tcPr>
            <w:tcW w:w="1568" w:type="dxa"/>
          </w:tcPr>
          <w:p w14:paraId="2AC49123" w14:textId="77777777" w:rsidR="00212B7C" w:rsidRPr="00FB6264" w:rsidRDefault="00FB6264" w:rsidP="00FB6264">
            <w:pPr>
              <w:jc w:val="center"/>
              <w:rPr>
                <w:color w:val="000000"/>
              </w:rPr>
            </w:pPr>
            <w:r w:rsidRPr="00FB6264">
              <w:rPr>
                <w:color w:val="000000"/>
              </w:rPr>
              <w:t>238.001444</w:t>
            </w:r>
          </w:p>
        </w:tc>
        <w:tc>
          <w:tcPr>
            <w:tcW w:w="1086" w:type="dxa"/>
          </w:tcPr>
          <w:p w14:paraId="5200AFAD" w14:textId="77777777" w:rsidR="00212B7C" w:rsidRDefault="00A02748" w:rsidP="00793074">
            <w:pPr>
              <w:jc w:val="right"/>
            </w:pPr>
            <w:r w:rsidRPr="00793074">
              <w:rPr>
                <w:noProof/>
                <w:position w:val="-12"/>
              </w:rPr>
              <w:object w:dxaOrig="480" w:dyaOrig="380" w14:anchorId="2E666A3C">
                <v:shape id="_x0000_i1057" type="#_x0000_t75" alt="" style="width:23.7pt;height:18.65pt;mso-width-percent:0;mso-height-percent:0;mso-width-percent:0;mso-height-percent:0" o:ole="">
                  <v:imagedata r:id="rId12" o:title=""/>
                </v:shape>
                <o:OLEObject Type="Embed" ProgID="Equation.DSMT4" ShapeID="_x0000_i1057" DrawAspect="Content" ObjectID="_1815464815" r:id="rId13"/>
              </w:object>
            </w:r>
          </w:p>
        </w:tc>
        <w:tc>
          <w:tcPr>
            <w:tcW w:w="1774" w:type="dxa"/>
          </w:tcPr>
          <w:p w14:paraId="7F605004" w14:textId="77777777" w:rsidR="00212B7C" w:rsidRDefault="00A02748">
            <w:r w:rsidRPr="00793074">
              <w:rPr>
                <w:noProof/>
                <w:position w:val="-12"/>
              </w:rPr>
              <w:object w:dxaOrig="1219" w:dyaOrig="380" w14:anchorId="4F8740F3">
                <v:shape id="_x0000_i1056" type="#_x0000_t75" alt="" style="width:61pt;height:18.65pt;mso-width-percent:0;mso-height-percent:0;mso-width-percent:0;mso-height-percent:0" o:ole="">
                  <v:imagedata r:id="rId14" o:title=""/>
                </v:shape>
                <o:OLEObject Type="Embed" ProgID="Equation.DSMT4" ShapeID="_x0000_i1056" DrawAspect="Content" ObjectID="_1815464816" r:id="rId15"/>
              </w:object>
            </w:r>
          </w:p>
        </w:tc>
        <w:tc>
          <w:tcPr>
            <w:tcW w:w="1817" w:type="dxa"/>
          </w:tcPr>
          <w:p w14:paraId="2CEAB74B" w14:textId="77777777" w:rsidR="008B25EE" w:rsidRDefault="00212B7C" w:rsidP="008B25EE">
            <w:pPr>
              <w:jc w:val="center"/>
            </w:pPr>
            <w:r>
              <w:t>4.19</w:t>
            </w:r>
            <w:r w:rsidR="004753A9">
              <w:t>8</w:t>
            </w:r>
            <w:r w:rsidR="008B25EE">
              <w:t xml:space="preserve"> (79%)</w:t>
            </w:r>
          </w:p>
        </w:tc>
        <w:tc>
          <w:tcPr>
            <w:tcW w:w="1123" w:type="dxa"/>
          </w:tcPr>
          <w:p w14:paraId="43868C3E" w14:textId="77777777" w:rsidR="00212B7C" w:rsidRDefault="00212B7C" w:rsidP="00793074">
            <w:pPr>
              <w:jc w:val="center"/>
            </w:pPr>
            <w:r>
              <w:t>4.46</w:t>
            </w:r>
            <w:r w:rsidR="004753A9">
              <w:t>8</w:t>
            </w:r>
            <w:r>
              <w:t xml:space="preserve"> Ga</w:t>
            </w:r>
          </w:p>
        </w:tc>
        <w:tc>
          <w:tcPr>
            <w:tcW w:w="1488" w:type="dxa"/>
          </w:tcPr>
          <w:p w14:paraId="1BBEF1C1" w14:textId="77777777" w:rsidR="00212B7C" w:rsidRPr="00793074" w:rsidRDefault="00212B7C" w:rsidP="00793074">
            <w:pPr>
              <w:jc w:val="center"/>
              <w:rPr>
                <w:i/>
              </w:rPr>
            </w:pPr>
          </w:p>
        </w:tc>
      </w:tr>
      <w:tr w:rsidR="00FB6264" w14:paraId="5E0A6C56" w14:textId="77777777" w:rsidTr="00FB6264">
        <w:tc>
          <w:tcPr>
            <w:tcW w:w="1568" w:type="dxa"/>
            <w:vAlign w:val="center"/>
          </w:tcPr>
          <w:p w14:paraId="38D0D637" w14:textId="77777777" w:rsidR="00FB6264" w:rsidRPr="00FB6264" w:rsidRDefault="00FB6264">
            <w:pPr>
              <w:jc w:val="center"/>
              <w:rPr>
                <w:color w:val="000000"/>
              </w:rPr>
            </w:pPr>
            <w:r w:rsidRPr="00FB6264">
              <w:rPr>
                <w:color w:val="000000"/>
              </w:rPr>
              <w:t>233.995362</w:t>
            </w:r>
          </w:p>
        </w:tc>
        <w:tc>
          <w:tcPr>
            <w:tcW w:w="1086" w:type="dxa"/>
          </w:tcPr>
          <w:p w14:paraId="3EB6CDE1" w14:textId="77777777" w:rsidR="00FB6264" w:rsidRDefault="00A02748" w:rsidP="00793074">
            <w:pPr>
              <w:jc w:val="right"/>
            </w:pPr>
            <w:r w:rsidRPr="00793074">
              <w:rPr>
                <w:noProof/>
                <w:position w:val="-12"/>
              </w:rPr>
              <w:object w:dxaOrig="540" w:dyaOrig="380" w14:anchorId="5691AF4E">
                <v:shape id="_x0000_i1055" type="#_x0000_t75" alt="" style="width:27.1pt;height:18.65pt;mso-width-percent:0;mso-height-percent:0;mso-width-percent:0;mso-height-percent:0" o:ole="">
                  <v:imagedata r:id="rId16" o:title=""/>
                </v:shape>
                <o:OLEObject Type="Embed" ProgID="Equation.DSMT4" ShapeID="_x0000_i1055" DrawAspect="Content" ObjectID="_1815464817" r:id="rId17"/>
              </w:object>
            </w:r>
          </w:p>
        </w:tc>
        <w:tc>
          <w:tcPr>
            <w:tcW w:w="1774" w:type="dxa"/>
          </w:tcPr>
          <w:p w14:paraId="0604F8AC" w14:textId="77777777" w:rsidR="00FB6264" w:rsidRDefault="00A02748">
            <w:r w:rsidRPr="00793074">
              <w:rPr>
                <w:noProof/>
                <w:position w:val="-12"/>
              </w:rPr>
              <w:object w:dxaOrig="1359" w:dyaOrig="380" w14:anchorId="2E823F5C">
                <v:shape id="_x0000_i1054" type="#_x0000_t75" alt="" style="width:67.75pt;height:18.65pt;mso-width-percent:0;mso-height-percent:0;mso-width-percent:0;mso-height-percent:0" o:ole="">
                  <v:imagedata r:id="rId18" o:title=""/>
                </v:shape>
                <o:OLEObject Type="Embed" ProgID="Equation.DSMT4" ShapeID="_x0000_i1054" DrawAspect="Content" ObjectID="_1815464818" r:id="rId19"/>
              </w:object>
            </w:r>
          </w:p>
        </w:tc>
        <w:tc>
          <w:tcPr>
            <w:tcW w:w="1817" w:type="dxa"/>
          </w:tcPr>
          <w:p w14:paraId="07C4A05A" w14:textId="77777777" w:rsidR="00FB6264" w:rsidRDefault="00FB6264" w:rsidP="00793074">
            <w:pPr>
              <w:jc w:val="center"/>
            </w:pPr>
            <w:r>
              <w:t>0.199 (78%)</w:t>
            </w:r>
          </w:p>
        </w:tc>
        <w:tc>
          <w:tcPr>
            <w:tcW w:w="1123" w:type="dxa"/>
          </w:tcPr>
          <w:p w14:paraId="1D484336" w14:textId="77777777" w:rsidR="00FB6264" w:rsidRDefault="00FB6264" w:rsidP="00793074">
            <w:pPr>
              <w:jc w:val="center"/>
            </w:pPr>
            <w:r>
              <w:t>24.10 d</w:t>
            </w:r>
          </w:p>
        </w:tc>
        <w:tc>
          <w:tcPr>
            <w:tcW w:w="1488" w:type="dxa"/>
          </w:tcPr>
          <w:p w14:paraId="78473007" w14:textId="77777777" w:rsidR="00FB6264" w:rsidRPr="00793074" w:rsidRDefault="00FB6264" w:rsidP="00793074">
            <w:pPr>
              <w:jc w:val="center"/>
              <w:rPr>
                <w:i/>
              </w:rPr>
            </w:pPr>
          </w:p>
        </w:tc>
      </w:tr>
      <w:tr w:rsidR="00FB6264" w14:paraId="0D626BEB" w14:textId="77777777" w:rsidTr="00FB6264">
        <w:tc>
          <w:tcPr>
            <w:tcW w:w="1568" w:type="dxa"/>
            <w:vAlign w:val="center"/>
          </w:tcPr>
          <w:p w14:paraId="50EAF961" w14:textId="77777777" w:rsidR="00FB6264" w:rsidRPr="00FB6264" w:rsidRDefault="00FB6264">
            <w:pPr>
              <w:jc w:val="center"/>
              <w:rPr>
                <w:color w:val="000000"/>
              </w:rPr>
            </w:pPr>
            <w:r w:rsidRPr="00FB6264">
              <w:rPr>
                <w:color w:val="000000"/>
              </w:rPr>
              <w:t>233.994501</w:t>
            </w:r>
          </w:p>
        </w:tc>
        <w:tc>
          <w:tcPr>
            <w:tcW w:w="1086" w:type="dxa"/>
          </w:tcPr>
          <w:p w14:paraId="616DEBC8" w14:textId="77777777" w:rsidR="00FB6264" w:rsidRDefault="00A02748" w:rsidP="00793074">
            <w:pPr>
              <w:jc w:val="right"/>
            </w:pPr>
            <w:r w:rsidRPr="00793074">
              <w:rPr>
                <w:noProof/>
                <w:position w:val="-12"/>
              </w:rPr>
              <w:object w:dxaOrig="580" w:dyaOrig="380" w14:anchorId="116F9B8C">
                <v:shape id="_x0000_i1053" type="#_x0000_t75" alt="" style="width:28.8pt;height:18.65pt;mso-width-percent:0;mso-height-percent:0;mso-width-percent:0;mso-height-percent:0" o:ole="">
                  <v:imagedata r:id="rId20" o:title=""/>
                </v:shape>
                <o:OLEObject Type="Embed" ProgID="Equation.DSMT4" ShapeID="_x0000_i1053" DrawAspect="Content" ObjectID="_1815464819" r:id="rId21"/>
              </w:object>
            </w:r>
          </w:p>
        </w:tc>
        <w:tc>
          <w:tcPr>
            <w:tcW w:w="1774" w:type="dxa"/>
          </w:tcPr>
          <w:p w14:paraId="50FB46ED" w14:textId="77777777" w:rsidR="00FB6264" w:rsidRDefault="00A02748">
            <w:r w:rsidRPr="00793074">
              <w:rPr>
                <w:noProof/>
                <w:position w:val="-12"/>
              </w:rPr>
              <w:object w:dxaOrig="1260" w:dyaOrig="380" w14:anchorId="31FA3540">
                <v:shape id="_x0000_i1052" type="#_x0000_t75" alt="" style="width:62.7pt;height:18.65pt;mso-width-percent:0;mso-height-percent:0;mso-width-percent:0;mso-height-percent:0" o:ole="">
                  <v:imagedata r:id="rId22" o:title=""/>
                </v:shape>
                <o:OLEObject Type="Embed" ProgID="Equation.DSMT4" ShapeID="_x0000_i1052" DrawAspect="Content" ObjectID="_1815464820" r:id="rId23"/>
              </w:object>
            </w:r>
          </w:p>
        </w:tc>
        <w:tc>
          <w:tcPr>
            <w:tcW w:w="1817" w:type="dxa"/>
          </w:tcPr>
          <w:p w14:paraId="52DCC1D2" w14:textId="77777777" w:rsidR="00FB6264" w:rsidRDefault="00FB6264" w:rsidP="00793074">
            <w:pPr>
              <w:jc w:val="center"/>
            </w:pPr>
            <w:r>
              <w:t>2.27 (98%)</w:t>
            </w:r>
          </w:p>
        </w:tc>
        <w:tc>
          <w:tcPr>
            <w:tcW w:w="1123" w:type="dxa"/>
          </w:tcPr>
          <w:p w14:paraId="7A047951" w14:textId="77777777" w:rsidR="00FB6264" w:rsidRDefault="00FB6264" w:rsidP="00793074">
            <w:pPr>
              <w:jc w:val="center"/>
            </w:pPr>
            <w:r>
              <w:t>1.16 m</w:t>
            </w:r>
          </w:p>
        </w:tc>
        <w:tc>
          <w:tcPr>
            <w:tcW w:w="1488" w:type="dxa"/>
          </w:tcPr>
          <w:p w14:paraId="18AF0513" w14:textId="77777777" w:rsidR="00FB6264" w:rsidRPr="00793074" w:rsidRDefault="00FB6264" w:rsidP="00793074">
            <w:pPr>
              <w:jc w:val="center"/>
              <w:rPr>
                <w:i/>
              </w:rPr>
            </w:pPr>
          </w:p>
        </w:tc>
      </w:tr>
      <w:tr w:rsidR="00FB6264" w14:paraId="577A3A56" w14:textId="77777777" w:rsidTr="00FB6264">
        <w:tc>
          <w:tcPr>
            <w:tcW w:w="1568" w:type="dxa"/>
            <w:vAlign w:val="center"/>
          </w:tcPr>
          <w:p w14:paraId="13D2CAD3" w14:textId="77777777" w:rsidR="00FB6264" w:rsidRPr="00FB6264" w:rsidRDefault="00FB6264">
            <w:pPr>
              <w:jc w:val="center"/>
              <w:rPr>
                <w:color w:val="000000"/>
              </w:rPr>
            </w:pPr>
            <w:r w:rsidRPr="00FB6264">
              <w:rPr>
                <w:color w:val="000000"/>
              </w:rPr>
              <w:t>233.991576</w:t>
            </w:r>
          </w:p>
        </w:tc>
        <w:tc>
          <w:tcPr>
            <w:tcW w:w="1086" w:type="dxa"/>
          </w:tcPr>
          <w:p w14:paraId="18BBB9D3" w14:textId="77777777" w:rsidR="00FB6264" w:rsidRDefault="00A02748" w:rsidP="00793074">
            <w:pPr>
              <w:jc w:val="right"/>
            </w:pPr>
            <w:r w:rsidRPr="00793074">
              <w:rPr>
                <w:noProof/>
                <w:position w:val="-12"/>
              </w:rPr>
              <w:object w:dxaOrig="480" w:dyaOrig="380" w14:anchorId="475E72DE">
                <v:shape id="_x0000_i1051" type="#_x0000_t75" alt="" style="width:23.7pt;height:18.65pt;mso-width-percent:0;mso-height-percent:0;mso-width-percent:0;mso-height-percent:0" o:ole="">
                  <v:imagedata r:id="rId24" o:title=""/>
                </v:shape>
                <o:OLEObject Type="Embed" ProgID="Equation.DSMT4" ShapeID="_x0000_i1051" DrawAspect="Content" ObjectID="_1815464821" r:id="rId25"/>
              </w:object>
            </w:r>
          </w:p>
        </w:tc>
        <w:tc>
          <w:tcPr>
            <w:tcW w:w="1774" w:type="dxa"/>
          </w:tcPr>
          <w:p w14:paraId="74D49DD4" w14:textId="77777777" w:rsidR="00FB6264" w:rsidRDefault="00A02748">
            <w:r w:rsidRPr="00793074">
              <w:rPr>
                <w:noProof/>
                <w:position w:val="-12"/>
              </w:rPr>
              <w:object w:dxaOrig="1219" w:dyaOrig="380" w14:anchorId="261024CA">
                <v:shape id="_x0000_i1050" type="#_x0000_t75" alt="" style="width:61pt;height:18.65pt;mso-width-percent:0;mso-height-percent:0;mso-width-percent:0;mso-height-percent:0" o:ole="">
                  <v:imagedata r:id="rId26" o:title=""/>
                </v:shape>
                <o:OLEObject Type="Embed" ProgID="Equation.DSMT4" ShapeID="_x0000_i1050" DrawAspect="Content" ObjectID="_1815464822" r:id="rId27"/>
              </w:object>
            </w:r>
          </w:p>
        </w:tc>
        <w:tc>
          <w:tcPr>
            <w:tcW w:w="1817" w:type="dxa"/>
          </w:tcPr>
          <w:p w14:paraId="1BB7C77A" w14:textId="77777777" w:rsidR="00FB6264" w:rsidRDefault="00FB6264" w:rsidP="00793074">
            <w:pPr>
              <w:jc w:val="center"/>
            </w:pPr>
            <w:r>
              <w:t>4.775 (71%)</w:t>
            </w:r>
          </w:p>
        </w:tc>
        <w:tc>
          <w:tcPr>
            <w:tcW w:w="1123" w:type="dxa"/>
          </w:tcPr>
          <w:p w14:paraId="746C57BA" w14:textId="77777777" w:rsidR="00FB6264" w:rsidRDefault="00FB6264" w:rsidP="00726233">
            <w:pPr>
              <w:jc w:val="center"/>
            </w:pPr>
            <w:r>
              <w:t>245.5 ka</w:t>
            </w:r>
          </w:p>
        </w:tc>
        <w:tc>
          <w:tcPr>
            <w:tcW w:w="1488" w:type="dxa"/>
          </w:tcPr>
          <w:p w14:paraId="7B6E748D" w14:textId="77777777" w:rsidR="00FB6264" w:rsidRPr="00793074" w:rsidRDefault="00FB6264" w:rsidP="00793074">
            <w:pPr>
              <w:jc w:val="center"/>
              <w:rPr>
                <w:i/>
              </w:rPr>
            </w:pPr>
          </w:p>
        </w:tc>
      </w:tr>
      <w:tr w:rsidR="00FB6264" w14:paraId="757C03F9" w14:textId="77777777" w:rsidTr="00FB6264">
        <w:tc>
          <w:tcPr>
            <w:tcW w:w="1568" w:type="dxa"/>
            <w:vAlign w:val="center"/>
          </w:tcPr>
          <w:p w14:paraId="071CCB7D" w14:textId="77777777" w:rsidR="00FB6264" w:rsidRPr="00FB6264" w:rsidRDefault="00FB6264">
            <w:pPr>
              <w:jc w:val="center"/>
              <w:rPr>
                <w:color w:val="000000"/>
              </w:rPr>
            </w:pPr>
            <w:r w:rsidRPr="00FB6264">
              <w:rPr>
                <w:color w:val="000000"/>
              </w:rPr>
              <w:t>229.984860</w:t>
            </w:r>
          </w:p>
        </w:tc>
        <w:tc>
          <w:tcPr>
            <w:tcW w:w="1086" w:type="dxa"/>
          </w:tcPr>
          <w:p w14:paraId="76B73081" w14:textId="77777777" w:rsidR="00FB6264" w:rsidRDefault="00A02748" w:rsidP="00793074">
            <w:pPr>
              <w:jc w:val="right"/>
            </w:pPr>
            <w:r w:rsidRPr="00793074">
              <w:rPr>
                <w:noProof/>
                <w:position w:val="-12"/>
              </w:rPr>
              <w:object w:dxaOrig="540" w:dyaOrig="380" w14:anchorId="06750798">
                <v:shape id="_x0000_i1049" type="#_x0000_t75" alt="" style="width:27.1pt;height:18.65pt;mso-width-percent:0;mso-height-percent:0;mso-width-percent:0;mso-height-percent:0" o:ole="">
                  <v:imagedata r:id="rId28" o:title=""/>
                </v:shape>
                <o:OLEObject Type="Embed" ProgID="Equation.DSMT4" ShapeID="_x0000_i1049" DrawAspect="Content" ObjectID="_1815464823" r:id="rId29"/>
              </w:object>
            </w:r>
          </w:p>
        </w:tc>
        <w:tc>
          <w:tcPr>
            <w:tcW w:w="1774" w:type="dxa"/>
          </w:tcPr>
          <w:p w14:paraId="6CCCCA9C" w14:textId="77777777" w:rsidR="00FB6264" w:rsidRDefault="00A02748">
            <w:r w:rsidRPr="00793074">
              <w:rPr>
                <w:noProof/>
                <w:position w:val="-12"/>
              </w:rPr>
              <w:object w:dxaOrig="1260" w:dyaOrig="380" w14:anchorId="6C960AF0">
                <v:shape id="_x0000_i1048" type="#_x0000_t75" alt="" style="width:62.7pt;height:18.65pt;mso-width-percent:0;mso-height-percent:0;mso-width-percent:0;mso-height-percent:0" o:ole="">
                  <v:imagedata r:id="rId30" o:title=""/>
                </v:shape>
                <o:OLEObject Type="Embed" ProgID="Equation.DSMT4" ShapeID="_x0000_i1048" DrawAspect="Content" ObjectID="_1815464824" r:id="rId31"/>
              </w:object>
            </w:r>
          </w:p>
        </w:tc>
        <w:tc>
          <w:tcPr>
            <w:tcW w:w="1817" w:type="dxa"/>
          </w:tcPr>
          <w:p w14:paraId="0785A55B" w14:textId="77777777" w:rsidR="00FB6264" w:rsidRDefault="00FB6264" w:rsidP="00793074">
            <w:pPr>
              <w:jc w:val="center"/>
            </w:pPr>
            <w:r>
              <w:t>4.687 (76%)</w:t>
            </w:r>
          </w:p>
        </w:tc>
        <w:tc>
          <w:tcPr>
            <w:tcW w:w="1123" w:type="dxa"/>
          </w:tcPr>
          <w:p w14:paraId="2D255014" w14:textId="77777777" w:rsidR="00FB6264" w:rsidRDefault="00FB6264" w:rsidP="00793074">
            <w:pPr>
              <w:jc w:val="center"/>
            </w:pPr>
            <w:r>
              <w:t>75.4 ka</w:t>
            </w:r>
          </w:p>
        </w:tc>
        <w:tc>
          <w:tcPr>
            <w:tcW w:w="1488" w:type="dxa"/>
          </w:tcPr>
          <w:p w14:paraId="0B7DD5B4" w14:textId="77777777" w:rsidR="00FB6264" w:rsidRPr="00793074" w:rsidRDefault="00FB6264" w:rsidP="006F3BE7">
            <w:pPr>
              <w:jc w:val="center"/>
              <w:rPr>
                <w:i/>
              </w:rPr>
            </w:pPr>
          </w:p>
        </w:tc>
      </w:tr>
      <w:tr w:rsidR="00FB6264" w14:paraId="0E4FA8C5" w14:textId="77777777" w:rsidTr="00FB6264">
        <w:tc>
          <w:tcPr>
            <w:tcW w:w="1568" w:type="dxa"/>
            <w:vAlign w:val="center"/>
          </w:tcPr>
          <w:p w14:paraId="31B16064" w14:textId="77777777" w:rsidR="00FB6264" w:rsidRPr="00FB6264" w:rsidRDefault="00FB6264">
            <w:pPr>
              <w:jc w:val="center"/>
              <w:rPr>
                <w:color w:val="000000"/>
              </w:rPr>
            </w:pPr>
            <w:r w:rsidRPr="00FB6264">
              <w:rPr>
                <w:color w:val="000000"/>
              </w:rPr>
              <w:t>225.978240</w:t>
            </w:r>
          </w:p>
        </w:tc>
        <w:tc>
          <w:tcPr>
            <w:tcW w:w="1086" w:type="dxa"/>
          </w:tcPr>
          <w:p w14:paraId="7CCBBC9C" w14:textId="77777777" w:rsidR="00FB6264" w:rsidRDefault="00A02748" w:rsidP="00793074">
            <w:pPr>
              <w:jc w:val="right"/>
            </w:pPr>
            <w:r w:rsidRPr="00793074">
              <w:rPr>
                <w:noProof/>
                <w:position w:val="-12"/>
              </w:rPr>
              <w:object w:dxaOrig="580" w:dyaOrig="380" w14:anchorId="39EE0F0C">
                <v:shape id="_x0000_i1047" type="#_x0000_t75" alt="" style="width:28.8pt;height:18.65pt;mso-width-percent:0;mso-height-percent:0;mso-width-percent:0;mso-height-percent:0" o:ole="">
                  <v:imagedata r:id="rId32" o:title=""/>
                </v:shape>
                <o:OLEObject Type="Embed" ProgID="Equation.DSMT4" ShapeID="_x0000_i1047" DrawAspect="Content" ObjectID="_1815464825" r:id="rId33"/>
              </w:object>
            </w:r>
          </w:p>
        </w:tc>
        <w:tc>
          <w:tcPr>
            <w:tcW w:w="1774" w:type="dxa"/>
          </w:tcPr>
          <w:p w14:paraId="2F0F962C" w14:textId="77777777" w:rsidR="00FB6264" w:rsidRDefault="00A02748">
            <w:r w:rsidRPr="00793074">
              <w:rPr>
                <w:noProof/>
                <w:position w:val="-12"/>
              </w:rPr>
              <w:object w:dxaOrig="1260" w:dyaOrig="380" w14:anchorId="08443F82">
                <v:shape id="_x0000_i1046" type="#_x0000_t75" alt="" style="width:62.7pt;height:18.65pt;mso-width-percent:0;mso-height-percent:0;mso-width-percent:0;mso-height-percent:0" o:ole="">
                  <v:imagedata r:id="rId34" o:title=""/>
                </v:shape>
                <o:OLEObject Type="Embed" ProgID="Equation.DSMT4" ShapeID="_x0000_i1046" DrawAspect="Content" ObjectID="_1815464826" r:id="rId35"/>
              </w:object>
            </w:r>
          </w:p>
        </w:tc>
        <w:tc>
          <w:tcPr>
            <w:tcW w:w="1817" w:type="dxa"/>
          </w:tcPr>
          <w:p w14:paraId="0400E63D" w14:textId="77777777" w:rsidR="00FB6264" w:rsidRDefault="00FB6264" w:rsidP="00793074">
            <w:pPr>
              <w:jc w:val="center"/>
            </w:pPr>
            <w:r>
              <w:t>4.784 (94%)</w:t>
            </w:r>
          </w:p>
        </w:tc>
        <w:tc>
          <w:tcPr>
            <w:tcW w:w="1123" w:type="dxa"/>
          </w:tcPr>
          <w:p w14:paraId="318D53E1" w14:textId="77777777" w:rsidR="00FB6264" w:rsidRDefault="00FB6264" w:rsidP="00793074">
            <w:pPr>
              <w:jc w:val="center"/>
            </w:pPr>
            <w:r>
              <w:t>1.60 ka</w:t>
            </w:r>
          </w:p>
        </w:tc>
        <w:tc>
          <w:tcPr>
            <w:tcW w:w="1488" w:type="dxa"/>
          </w:tcPr>
          <w:p w14:paraId="15D7AE8A" w14:textId="77777777" w:rsidR="00FB6264" w:rsidRPr="00793074" w:rsidRDefault="00FB6264" w:rsidP="00793074">
            <w:pPr>
              <w:jc w:val="center"/>
              <w:rPr>
                <w:i/>
              </w:rPr>
            </w:pPr>
          </w:p>
        </w:tc>
      </w:tr>
      <w:tr w:rsidR="00FB6264" w14:paraId="05467099" w14:textId="77777777" w:rsidTr="00FB6264">
        <w:tc>
          <w:tcPr>
            <w:tcW w:w="1568" w:type="dxa"/>
            <w:vAlign w:val="center"/>
          </w:tcPr>
          <w:p w14:paraId="210A4FBB" w14:textId="77777777" w:rsidR="00FB6264" w:rsidRPr="00FB6264" w:rsidRDefault="00FB6264">
            <w:pPr>
              <w:jc w:val="center"/>
              <w:rPr>
                <w:color w:val="000000"/>
              </w:rPr>
            </w:pPr>
            <w:r w:rsidRPr="00FB6264">
              <w:rPr>
                <w:color w:val="000000"/>
              </w:rPr>
              <w:t>221.971510</w:t>
            </w:r>
          </w:p>
        </w:tc>
        <w:tc>
          <w:tcPr>
            <w:tcW w:w="1086" w:type="dxa"/>
          </w:tcPr>
          <w:p w14:paraId="23A17B52" w14:textId="77777777" w:rsidR="00FB6264" w:rsidRDefault="00A02748" w:rsidP="00793074">
            <w:pPr>
              <w:jc w:val="right"/>
            </w:pPr>
            <w:r w:rsidRPr="00793074">
              <w:rPr>
                <w:noProof/>
                <w:position w:val="-12"/>
              </w:rPr>
              <w:object w:dxaOrig="560" w:dyaOrig="380" w14:anchorId="1CF041A3">
                <v:shape id="_x0000_i1045" type="#_x0000_t75" alt="" style="width:27.95pt;height:18.65pt;mso-width-percent:0;mso-height-percent:0;mso-width-percent:0;mso-height-percent:0" o:ole="">
                  <v:imagedata r:id="rId36" o:title=""/>
                </v:shape>
                <o:OLEObject Type="Embed" ProgID="Equation.DSMT4" ShapeID="_x0000_i1045" DrawAspect="Content" ObjectID="_1815464827" r:id="rId37"/>
              </w:object>
            </w:r>
          </w:p>
        </w:tc>
        <w:tc>
          <w:tcPr>
            <w:tcW w:w="1774" w:type="dxa"/>
          </w:tcPr>
          <w:p w14:paraId="0504D016" w14:textId="77777777" w:rsidR="00FB6264" w:rsidRDefault="00A02748">
            <w:r w:rsidRPr="00793074">
              <w:rPr>
                <w:noProof/>
                <w:position w:val="-12"/>
              </w:rPr>
              <w:object w:dxaOrig="1240" w:dyaOrig="380" w14:anchorId="11A8051D">
                <v:shape id="_x0000_i1044" type="#_x0000_t75" alt="" style="width:61.85pt;height:18.65pt;mso-width-percent:0;mso-height-percent:0;mso-width-percent:0;mso-height-percent:0" o:ole="">
                  <v:imagedata r:id="rId38" o:title=""/>
                </v:shape>
                <o:OLEObject Type="Embed" ProgID="Equation.DSMT4" ShapeID="_x0000_i1044" DrawAspect="Content" ObjectID="_1815464828" r:id="rId39"/>
              </w:object>
            </w:r>
          </w:p>
        </w:tc>
        <w:tc>
          <w:tcPr>
            <w:tcW w:w="1817" w:type="dxa"/>
          </w:tcPr>
          <w:p w14:paraId="24AF808F" w14:textId="77777777" w:rsidR="00FB6264" w:rsidRDefault="00FB6264" w:rsidP="006E7C78">
            <w:pPr>
              <w:jc w:val="center"/>
            </w:pPr>
            <w:r>
              <w:t>5.489 (100%)</w:t>
            </w:r>
          </w:p>
        </w:tc>
        <w:tc>
          <w:tcPr>
            <w:tcW w:w="1123" w:type="dxa"/>
          </w:tcPr>
          <w:p w14:paraId="7BE3BA00" w14:textId="77777777" w:rsidR="00FB6264" w:rsidRDefault="00FB6264" w:rsidP="00793074">
            <w:pPr>
              <w:jc w:val="center"/>
            </w:pPr>
            <w:r>
              <w:t>3.824 d</w:t>
            </w:r>
          </w:p>
        </w:tc>
        <w:tc>
          <w:tcPr>
            <w:tcW w:w="1488" w:type="dxa"/>
          </w:tcPr>
          <w:p w14:paraId="6A6379D9" w14:textId="77777777" w:rsidR="00FB6264" w:rsidRPr="00793074" w:rsidRDefault="00FB6264" w:rsidP="00793074">
            <w:pPr>
              <w:jc w:val="center"/>
              <w:rPr>
                <w:i/>
              </w:rPr>
            </w:pPr>
          </w:p>
        </w:tc>
      </w:tr>
      <w:tr w:rsidR="00FB6264" w14:paraId="16170268" w14:textId="77777777" w:rsidTr="00FB6264">
        <w:tc>
          <w:tcPr>
            <w:tcW w:w="1568" w:type="dxa"/>
            <w:vAlign w:val="center"/>
          </w:tcPr>
          <w:p w14:paraId="7A5A4D3C" w14:textId="77777777" w:rsidR="00FB6264" w:rsidRPr="00FB6264" w:rsidRDefault="00FB6264">
            <w:pPr>
              <w:jc w:val="center"/>
              <w:rPr>
                <w:color w:val="000000"/>
              </w:rPr>
            </w:pPr>
            <w:r w:rsidRPr="00FB6264">
              <w:rPr>
                <w:color w:val="000000"/>
              </w:rPr>
              <w:t>217.964006</w:t>
            </w:r>
          </w:p>
        </w:tc>
        <w:tc>
          <w:tcPr>
            <w:tcW w:w="1086" w:type="dxa"/>
          </w:tcPr>
          <w:p w14:paraId="7551E4B7" w14:textId="77777777" w:rsidR="00FB6264" w:rsidRDefault="00A02748" w:rsidP="00793074">
            <w:pPr>
              <w:jc w:val="right"/>
            </w:pPr>
            <w:r w:rsidRPr="00793074">
              <w:rPr>
                <w:noProof/>
                <w:position w:val="-12"/>
              </w:rPr>
              <w:object w:dxaOrig="560" w:dyaOrig="380" w14:anchorId="1E163192">
                <v:shape id="_x0000_i1043" type="#_x0000_t75" alt="" style="width:27.95pt;height:18.65pt;mso-width-percent:0;mso-height-percent:0;mso-width-percent:0;mso-height-percent:0" o:ole="">
                  <v:imagedata r:id="rId40" o:title=""/>
                </v:shape>
                <o:OLEObject Type="Embed" ProgID="Equation.DSMT4" ShapeID="_x0000_i1043" DrawAspect="Content" ObjectID="_1815464829" r:id="rId41"/>
              </w:object>
            </w:r>
          </w:p>
        </w:tc>
        <w:tc>
          <w:tcPr>
            <w:tcW w:w="1774" w:type="dxa"/>
          </w:tcPr>
          <w:p w14:paraId="61C02C4D" w14:textId="77777777" w:rsidR="00FB6264" w:rsidRDefault="00A02748">
            <w:r w:rsidRPr="00793074">
              <w:rPr>
                <w:noProof/>
                <w:position w:val="-12"/>
              </w:rPr>
              <w:object w:dxaOrig="1260" w:dyaOrig="380" w14:anchorId="2C8930DD">
                <v:shape id="_x0000_i1042" type="#_x0000_t75" alt="" style="width:62.7pt;height:18.65pt;mso-width-percent:0;mso-height-percent:0;mso-width-percent:0;mso-height-percent:0" o:ole="">
                  <v:imagedata r:id="rId42" o:title=""/>
                </v:shape>
                <o:OLEObject Type="Embed" ProgID="Equation.DSMT4" ShapeID="_x0000_i1042" DrawAspect="Content" ObjectID="_1815464830" r:id="rId43"/>
              </w:object>
            </w:r>
          </w:p>
        </w:tc>
        <w:tc>
          <w:tcPr>
            <w:tcW w:w="1817" w:type="dxa"/>
          </w:tcPr>
          <w:p w14:paraId="24706E80" w14:textId="77777777" w:rsidR="00FB6264" w:rsidRDefault="00FB6264" w:rsidP="00793074">
            <w:pPr>
              <w:jc w:val="center"/>
            </w:pPr>
            <w:r>
              <w:t>6.002 (100%)</w:t>
            </w:r>
          </w:p>
        </w:tc>
        <w:tc>
          <w:tcPr>
            <w:tcW w:w="1123" w:type="dxa"/>
          </w:tcPr>
          <w:p w14:paraId="084BE6E4" w14:textId="77777777" w:rsidR="00FB6264" w:rsidRDefault="00FB6264" w:rsidP="006E7C78">
            <w:pPr>
              <w:jc w:val="center"/>
            </w:pPr>
            <w:r>
              <w:t>3.098 m</w:t>
            </w:r>
          </w:p>
        </w:tc>
        <w:tc>
          <w:tcPr>
            <w:tcW w:w="1488" w:type="dxa"/>
          </w:tcPr>
          <w:p w14:paraId="62E569C1" w14:textId="77777777" w:rsidR="00FB6264" w:rsidRPr="00793074" w:rsidRDefault="00FB6264" w:rsidP="00793074">
            <w:pPr>
              <w:jc w:val="center"/>
              <w:rPr>
                <w:i/>
              </w:rPr>
            </w:pPr>
          </w:p>
        </w:tc>
      </w:tr>
      <w:tr w:rsidR="00FB6264" w14:paraId="13C97C8F" w14:textId="77777777" w:rsidTr="00FB6264">
        <w:tc>
          <w:tcPr>
            <w:tcW w:w="1568" w:type="dxa"/>
            <w:vAlign w:val="center"/>
          </w:tcPr>
          <w:p w14:paraId="0BC41BD6" w14:textId="77777777" w:rsidR="00FB6264" w:rsidRPr="00FB6264" w:rsidRDefault="00FB6264">
            <w:pPr>
              <w:jc w:val="center"/>
              <w:rPr>
                <w:color w:val="000000"/>
              </w:rPr>
            </w:pPr>
            <w:r w:rsidRPr="00FB6264">
              <w:rPr>
                <w:color w:val="000000"/>
              </w:rPr>
              <w:t>213.955939</w:t>
            </w:r>
          </w:p>
        </w:tc>
        <w:tc>
          <w:tcPr>
            <w:tcW w:w="1086" w:type="dxa"/>
          </w:tcPr>
          <w:p w14:paraId="7D6CA23A" w14:textId="77777777" w:rsidR="00FB6264" w:rsidRDefault="00A02748" w:rsidP="00793074">
            <w:pPr>
              <w:jc w:val="right"/>
            </w:pPr>
            <w:r w:rsidRPr="00793074">
              <w:rPr>
                <w:noProof/>
                <w:position w:val="-12"/>
              </w:rPr>
              <w:object w:dxaOrig="560" w:dyaOrig="380" w14:anchorId="5B8DBE62">
                <v:shape id="_x0000_i1041" type="#_x0000_t75" alt="" style="width:27.95pt;height:18.65pt;mso-width-percent:0;mso-height-percent:0;mso-width-percent:0;mso-height-percent:0" o:ole="">
                  <v:imagedata r:id="rId44" o:title=""/>
                </v:shape>
                <o:OLEObject Type="Embed" ProgID="Equation.DSMT4" ShapeID="_x0000_i1041" DrawAspect="Content" ObjectID="_1815464831" r:id="rId45"/>
              </w:object>
            </w:r>
          </w:p>
        </w:tc>
        <w:tc>
          <w:tcPr>
            <w:tcW w:w="1774" w:type="dxa"/>
          </w:tcPr>
          <w:p w14:paraId="4B9881D5" w14:textId="77777777" w:rsidR="00FB6264" w:rsidRDefault="00A02748">
            <w:r w:rsidRPr="00793074">
              <w:rPr>
                <w:noProof/>
                <w:position w:val="-12"/>
              </w:rPr>
              <w:object w:dxaOrig="1300" w:dyaOrig="380" w14:anchorId="58C77CE3">
                <v:shape id="_x0000_i1040" type="#_x0000_t75" alt="" style="width:65.2pt;height:18.65pt;mso-width-percent:0;mso-height-percent:0;mso-width-percent:0;mso-height-percent:0" o:ole="">
                  <v:imagedata r:id="rId46" o:title=""/>
                </v:shape>
                <o:OLEObject Type="Embed" ProgID="Equation.DSMT4" ShapeID="_x0000_i1040" DrawAspect="Content" ObjectID="_1815464832" r:id="rId47"/>
              </w:object>
            </w:r>
          </w:p>
        </w:tc>
        <w:tc>
          <w:tcPr>
            <w:tcW w:w="1817" w:type="dxa"/>
          </w:tcPr>
          <w:p w14:paraId="34B99E79" w14:textId="77777777" w:rsidR="00FB6264" w:rsidRDefault="00FB6264" w:rsidP="00793074">
            <w:pPr>
              <w:jc w:val="center"/>
            </w:pPr>
            <w:r>
              <w:t>1.02 (11%)</w:t>
            </w:r>
          </w:p>
        </w:tc>
        <w:tc>
          <w:tcPr>
            <w:tcW w:w="1123" w:type="dxa"/>
          </w:tcPr>
          <w:p w14:paraId="5001567B" w14:textId="77777777" w:rsidR="00FB6264" w:rsidRDefault="00FB6264" w:rsidP="00793074">
            <w:pPr>
              <w:jc w:val="center"/>
            </w:pPr>
            <w:r>
              <w:t>26.8 m</w:t>
            </w:r>
          </w:p>
        </w:tc>
        <w:tc>
          <w:tcPr>
            <w:tcW w:w="1488" w:type="dxa"/>
          </w:tcPr>
          <w:p w14:paraId="5E5F944F" w14:textId="77777777" w:rsidR="00FB6264" w:rsidRPr="00793074" w:rsidRDefault="00FB6264" w:rsidP="00793074">
            <w:pPr>
              <w:jc w:val="center"/>
              <w:rPr>
                <w:i/>
              </w:rPr>
            </w:pPr>
          </w:p>
        </w:tc>
      </w:tr>
      <w:tr w:rsidR="00FB6264" w14:paraId="666D11CB" w14:textId="77777777" w:rsidTr="00FB6264">
        <w:tc>
          <w:tcPr>
            <w:tcW w:w="1568" w:type="dxa"/>
            <w:vAlign w:val="center"/>
          </w:tcPr>
          <w:p w14:paraId="33BC35F8" w14:textId="77777777" w:rsidR="00FB6264" w:rsidRPr="00FB6264" w:rsidRDefault="00FB6264">
            <w:pPr>
              <w:jc w:val="center"/>
              <w:rPr>
                <w:color w:val="000000"/>
              </w:rPr>
            </w:pPr>
            <w:r w:rsidRPr="00FB6264">
              <w:rPr>
                <w:color w:val="000000"/>
              </w:rPr>
              <w:t>213.954279</w:t>
            </w:r>
          </w:p>
        </w:tc>
        <w:tc>
          <w:tcPr>
            <w:tcW w:w="1086" w:type="dxa"/>
          </w:tcPr>
          <w:p w14:paraId="566F3186" w14:textId="77777777" w:rsidR="00FB6264" w:rsidRDefault="00A02748" w:rsidP="00793074">
            <w:pPr>
              <w:jc w:val="right"/>
            </w:pPr>
            <w:r w:rsidRPr="00793074">
              <w:rPr>
                <w:noProof/>
                <w:position w:val="-12"/>
              </w:rPr>
              <w:object w:dxaOrig="520" w:dyaOrig="380" w14:anchorId="71C926C7">
                <v:shape id="_x0000_i1039" type="#_x0000_t75" alt="" style="width:26.25pt;height:18.65pt;mso-width-percent:0;mso-height-percent:0;mso-width-percent:0;mso-height-percent:0" o:ole="">
                  <v:imagedata r:id="rId48" o:title=""/>
                </v:shape>
                <o:OLEObject Type="Embed" ProgID="Equation.DSMT4" ShapeID="_x0000_i1039" DrawAspect="Content" ObjectID="_1815464833" r:id="rId49"/>
              </w:object>
            </w:r>
          </w:p>
        </w:tc>
        <w:tc>
          <w:tcPr>
            <w:tcW w:w="1774" w:type="dxa"/>
          </w:tcPr>
          <w:p w14:paraId="02CBD7FF" w14:textId="77777777" w:rsidR="00FB6264" w:rsidRDefault="00A02748">
            <w:r w:rsidRPr="00793074">
              <w:rPr>
                <w:noProof/>
                <w:position w:val="-12"/>
              </w:rPr>
              <w:object w:dxaOrig="1340" w:dyaOrig="380" w14:anchorId="052D8D07">
                <v:shape id="_x0000_i1038" type="#_x0000_t75" alt="" style="width:66.9pt;height:18.65pt;mso-width-percent:0;mso-height-percent:0;mso-width-percent:0;mso-height-percent:0" o:ole="">
                  <v:imagedata r:id="rId50" o:title=""/>
                </v:shape>
                <o:OLEObject Type="Embed" ProgID="Equation.DSMT4" ShapeID="_x0000_i1038" DrawAspect="Content" ObjectID="_1815464834" r:id="rId51"/>
              </w:object>
            </w:r>
          </w:p>
        </w:tc>
        <w:tc>
          <w:tcPr>
            <w:tcW w:w="1817" w:type="dxa"/>
          </w:tcPr>
          <w:p w14:paraId="6129FDD8" w14:textId="77777777" w:rsidR="00FB6264" w:rsidRDefault="00FB6264" w:rsidP="00793074">
            <w:pPr>
              <w:jc w:val="center"/>
            </w:pPr>
            <w:r>
              <w:t>3.27 (19%)</w:t>
            </w:r>
          </w:p>
        </w:tc>
        <w:tc>
          <w:tcPr>
            <w:tcW w:w="1123" w:type="dxa"/>
          </w:tcPr>
          <w:p w14:paraId="22FC27C2" w14:textId="77777777" w:rsidR="00FB6264" w:rsidRDefault="00FB6264" w:rsidP="00793074">
            <w:pPr>
              <w:jc w:val="center"/>
            </w:pPr>
            <w:r>
              <w:t>19.9 m</w:t>
            </w:r>
          </w:p>
        </w:tc>
        <w:tc>
          <w:tcPr>
            <w:tcW w:w="1488" w:type="dxa"/>
          </w:tcPr>
          <w:p w14:paraId="3E8DF141" w14:textId="77777777" w:rsidR="00FB6264" w:rsidRPr="00793074" w:rsidRDefault="00FB6264" w:rsidP="00793074">
            <w:pPr>
              <w:jc w:val="center"/>
              <w:rPr>
                <w:i/>
              </w:rPr>
            </w:pPr>
          </w:p>
        </w:tc>
      </w:tr>
      <w:tr w:rsidR="00FB6264" w14:paraId="2C4A1124" w14:textId="77777777" w:rsidTr="00FB6264">
        <w:tc>
          <w:tcPr>
            <w:tcW w:w="1568" w:type="dxa"/>
            <w:vAlign w:val="center"/>
          </w:tcPr>
          <w:p w14:paraId="01508805" w14:textId="77777777" w:rsidR="00FB6264" w:rsidRPr="00FB6264" w:rsidRDefault="00FB6264">
            <w:pPr>
              <w:jc w:val="center"/>
              <w:rPr>
                <w:color w:val="000000"/>
              </w:rPr>
            </w:pPr>
            <w:r w:rsidRPr="00FB6264">
              <w:rPr>
                <w:color w:val="000000"/>
              </w:rPr>
              <w:t>213.950203</w:t>
            </w:r>
          </w:p>
        </w:tc>
        <w:tc>
          <w:tcPr>
            <w:tcW w:w="1086" w:type="dxa"/>
          </w:tcPr>
          <w:p w14:paraId="097ED12E" w14:textId="77777777" w:rsidR="00FB6264" w:rsidRDefault="00A02748" w:rsidP="00793074">
            <w:pPr>
              <w:jc w:val="right"/>
            </w:pPr>
            <w:r w:rsidRPr="00793074">
              <w:rPr>
                <w:noProof/>
                <w:position w:val="-12"/>
              </w:rPr>
              <w:object w:dxaOrig="560" w:dyaOrig="380" w14:anchorId="5ECDA1F6">
                <v:shape id="_x0000_i1037" type="#_x0000_t75" alt="" style="width:27.95pt;height:18.65pt;mso-width-percent:0;mso-height-percent:0;mso-width-percent:0;mso-height-percent:0" o:ole="">
                  <v:imagedata r:id="rId52" o:title=""/>
                </v:shape>
                <o:OLEObject Type="Embed" ProgID="Equation.DSMT4" ShapeID="_x0000_i1037" DrawAspect="Content" ObjectID="_1815464835" r:id="rId53"/>
              </w:object>
            </w:r>
          </w:p>
        </w:tc>
        <w:tc>
          <w:tcPr>
            <w:tcW w:w="1774" w:type="dxa"/>
          </w:tcPr>
          <w:p w14:paraId="612B8F60" w14:textId="77777777" w:rsidR="00FB6264" w:rsidRDefault="00A02748">
            <w:r w:rsidRPr="00793074">
              <w:rPr>
                <w:noProof/>
                <w:position w:val="-12"/>
              </w:rPr>
              <w:object w:dxaOrig="1260" w:dyaOrig="380" w14:anchorId="3CEEF7CC">
                <v:shape id="_x0000_i1036" type="#_x0000_t75" alt="" style="width:62.7pt;height:18.65pt;mso-width-percent:0;mso-height-percent:0;mso-width-percent:0;mso-height-percent:0" o:ole="">
                  <v:imagedata r:id="rId54" o:title=""/>
                </v:shape>
                <o:OLEObject Type="Embed" ProgID="Equation.DSMT4" ShapeID="_x0000_i1036" DrawAspect="Content" ObjectID="_1815464836" r:id="rId55"/>
              </w:object>
            </w:r>
          </w:p>
        </w:tc>
        <w:tc>
          <w:tcPr>
            <w:tcW w:w="1817" w:type="dxa"/>
          </w:tcPr>
          <w:p w14:paraId="5F284E05" w14:textId="77777777" w:rsidR="00FB6264" w:rsidRDefault="00FB6264" w:rsidP="00793074">
            <w:pPr>
              <w:jc w:val="center"/>
            </w:pPr>
            <w:r>
              <w:t>7.687 (100%)</w:t>
            </w:r>
          </w:p>
        </w:tc>
        <w:tc>
          <w:tcPr>
            <w:tcW w:w="1123" w:type="dxa"/>
          </w:tcPr>
          <w:p w14:paraId="28460CE1" w14:textId="77777777" w:rsidR="00FB6264" w:rsidRDefault="00FB6264" w:rsidP="00793074">
            <w:pPr>
              <w:jc w:val="center"/>
            </w:pPr>
            <w:r>
              <w:t xml:space="preserve">164 </w:t>
            </w:r>
            <w:r w:rsidRPr="00793074">
              <w:sym w:font="Symbol" w:char="F06D"/>
            </w:r>
            <w:r>
              <w:t>s</w:t>
            </w:r>
          </w:p>
        </w:tc>
        <w:tc>
          <w:tcPr>
            <w:tcW w:w="1488" w:type="dxa"/>
          </w:tcPr>
          <w:p w14:paraId="2268DF45" w14:textId="77777777" w:rsidR="00FB6264" w:rsidRPr="00793074" w:rsidRDefault="00FB6264" w:rsidP="00793074">
            <w:pPr>
              <w:jc w:val="center"/>
              <w:rPr>
                <w:i/>
              </w:rPr>
            </w:pPr>
          </w:p>
        </w:tc>
      </w:tr>
      <w:tr w:rsidR="00FB6264" w14:paraId="71A19B1D" w14:textId="77777777" w:rsidTr="00FB6264">
        <w:tc>
          <w:tcPr>
            <w:tcW w:w="1568" w:type="dxa"/>
            <w:vAlign w:val="center"/>
          </w:tcPr>
          <w:p w14:paraId="308058F6" w14:textId="77777777" w:rsidR="00FB6264" w:rsidRPr="00FB6264" w:rsidRDefault="00FB6264">
            <w:pPr>
              <w:jc w:val="center"/>
              <w:rPr>
                <w:color w:val="000000"/>
              </w:rPr>
            </w:pPr>
            <w:r w:rsidRPr="00FB6264">
              <w:rPr>
                <w:color w:val="000000"/>
              </w:rPr>
              <w:t>209.940290</w:t>
            </w:r>
          </w:p>
        </w:tc>
        <w:tc>
          <w:tcPr>
            <w:tcW w:w="1086" w:type="dxa"/>
          </w:tcPr>
          <w:p w14:paraId="46E1A8C3" w14:textId="77777777" w:rsidR="00FB6264" w:rsidRDefault="00A02748" w:rsidP="00793074">
            <w:pPr>
              <w:jc w:val="right"/>
            </w:pPr>
            <w:r w:rsidRPr="00793074">
              <w:rPr>
                <w:noProof/>
                <w:position w:val="-12"/>
              </w:rPr>
              <w:object w:dxaOrig="560" w:dyaOrig="380" w14:anchorId="757E505B">
                <v:shape id="_x0000_i1035" type="#_x0000_t75" alt="" style="width:27.95pt;height:18.65pt;mso-width-percent:0;mso-height-percent:0;mso-width-percent:0;mso-height-percent:0" o:ole="">
                  <v:imagedata r:id="rId56" o:title=""/>
                </v:shape>
                <o:OLEObject Type="Embed" ProgID="Equation.DSMT4" ShapeID="_x0000_i1035" DrawAspect="Content" ObjectID="_1815464837" r:id="rId57"/>
              </w:object>
            </w:r>
          </w:p>
        </w:tc>
        <w:tc>
          <w:tcPr>
            <w:tcW w:w="1774" w:type="dxa"/>
          </w:tcPr>
          <w:p w14:paraId="5A14210C" w14:textId="77777777" w:rsidR="00FB6264" w:rsidRDefault="00A02748">
            <w:r w:rsidRPr="00793074">
              <w:rPr>
                <w:noProof/>
                <w:position w:val="-12"/>
              </w:rPr>
              <w:object w:dxaOrig="1300" w:dyaOrig="380" w14:anchorId="1894CA21">
                <v:shape id="_x0000_i1034" type="#_x0000_t75" alt="" style="width:65.2pt;height:18.65pt;mso-width-percent:0;mso-height-percent:0;mso-width-percent:0;mso-height-percent:0" o:ole="">
                  <v:imagedata r:id="rId58" o:title=""/>
                </v:shape>
                <o:OLEObject Type="Embed" ProgID="Equation.DSMT4" ShapeID="_x0000_i1034" DrawAspect="Content" ObjectID="_1815464838" r:id="rId59"/>
              </w:object>
            </w:r>
          </w:p>
        </w:tc>
        <w:tc>
          <w:tcPr>
            <w:tcW w:w="1817" w:type="dxa"/>
          </w:tcPr>
          <w:p w14:paraId="5144ABE4" w14:textId="77777777" w:rsidR="00FB6264" w:rsidRDefault="00FB6264" w:rsidP="00793074">
            <w:pPr>
              <w:jc w:val="center"/>
            </w:pPr>
            <w:r>
              <w:t>0.064 (16%)</w:t>
            </w:r>
          </w:p>
        </w:tc>
        <w:tc>
          <w:tcPr>
            <w:tcW w:w="1123" w:type="dxa"/>
          </w:tcPr>
          <w:p w14:paraId="52831E32" w14:textId="77777777" w:rsidR="00FB6264" w:rsidRDefault="00FB6264" w:rsidP="00922B3F">
            <w:pPr>
              <w:jc w:val="center"/>
            </w:pPr>
            <w:r>
              <w:t>22.2 a</w:t>
            </w:r>
          </w:p>
        </w:tc>
        <w:tc>
          <w:tcPr>
            <w:tcW w:w="1488" w:type="dxa"/>
          </w:tcPr>
          <w:p w14:paraId="0B2A523D" w14:textId="77777777" w:rsidR="00FB6264" w:rsidRPr="00793074" w:rsidRDefault="00FB6264" w:rsidP="00793074">
            <w:pPr>
              <w:jc w:val="center"/>
              <w:rPr>
                <w:i/>
              </w:rPr>
            </w:pPr>
          </w:p>
        </w:tc>
      </w:tr>
      <w:tr w:rsidR="00FB6264" w14:paraId="3FA63B73" w14:textId="77777777" w:rsidTr="00FB6264">
        <w:tc>
          <w:tcPr>
            <w:tcW w:w="1568" w:type="dxa"/>
            <w:vAlign w:val="center"/>
          </w:tcPr>
          <w:p w14:paraId="5FC8A723" w14:textId="77777777" w:rsidR="00FB6264" w:rsidRPr="00FB6264" w:rsidRDefault="00FB6264">
            <w:pPr>
              <w:jc w:val="center"/>
              <w:rPr>
                <w:color w:val="000000"/>
              </w:rPr>
            </w:pPr>
            <w:r w:rsidRPr="00FB6264">
              <w:rPr>
                <w:color w:val="000000"/>
              </w:rPr>
              <w:t>209.939655</w:t>
            </w:r>
          </w:p>
        </w:tc>
        <w:tc>
          <w:tcPr>
            <w:tcW w:w="1086" w:type="dxa"/>
          </w:tcPr>
          <w:p w14:paraId="2FC0D071" w14:textId="77777777" w:rsidR="00FB6264" w:rsidRDefault="00A02748" w:rsidP="00793074">
            <w:pPr>
              <w:jc w:val="right"/>
            </w:pPr>
            <w:r w:rsidRPr="00793074">
              <w:rPr>
                <w:noProof/>
                <w:position w:val="-12"/>
              </w:rPr>
              <w:object w:dxaOrig="520" w:dyaOrig="380" w14:anchorId="6A61D8C1">
                <v:shape id="_x0000_i1033" type="#_x0000_t75" alt="" style="width:26.25pt;height:18.65pt;mso-width-percent:0;mso-height-percent:0;mso-width-percent:0;mso-height-percent:0" o:ole="">
                  <v:imagedata r:id="rId60" o:title=""/>
                </v:shape>
                <o:OLEObject Type="Embed" ProgID="Equation.DSMT4" ShapeID="_x0000_i1033" DrawAspect="Content" ObjectID="_1815464839" r:id="rId61"/>
              </w:object>
            </w:r>
          </w:p>
        </w:tc>
        <w:tc>
          <w:tcPr>
            <w:tcW w:w="1774" w:type="dxa"/>
          </w:tcPr>
          <w:p w14:paraId="13095A04" w14:textId="77777777" w:rsidR="00FB6264" w:rsidRDefault="00A02748">
            <w:r w:rsidRPr="00793074">
              <w:rPr>
                <w:noProof/>
                <w:position w:val="-12"/>
              </w:rPr>
              <w:object w:dxaOrig="1340" w:dyaOrig="380" w14:anchorId="1BD1BE2E">
                <v:shape id="_x0000_i1032" type="#_x0000_t75" alt="" style="width:66.9pt;height:18.65pt;mso-width-percent:0;mso-height-percent:0;mso-width-percent:0;mso-height-percent:0" o:ole="">
                  <v:imagedata r:id="rId62" o:title=""/>
                </v:shape>
                <o:OLEObject Type="Embed" ProgID="Equation.DSMT4" ShapeID="_x0000_i1032" DrawAspect="Content" ObjectID="_1815464840" r:id="rId63"/>
              </w:object>
            </w:r>
          </w:p>
        </w:tc>
        <w:tc>
          <w:tcPr>
            <w:tcW w:w="1817" w:type="dxa"/>
          </w:tcPr>
          <w:p w14:paraId="68CF128F" w14:textId="77777777" w:rsidR="00FB6264" w:rsidRDefault="00FB6264" w:rsidP="00793074">
            <w:pPr>
              <w:jc w:val="center"/>
            </w:pPr>
            <w:r>
              <w:t>1.162 (100%)</w:t>
            </w:r>
          </w:p>
        </w:tc>
        <w:tc>
          <w:tcPr>
            <w:tcW w:w="1123" w:type="dxa"/>
          </w:tcPr>
          <w:p w14:paraId="6B07E03F" w14:textId="77777777" w:rsidR="00FB6264" w:rsidRDefault="00FB6264" w:rsidP="00793074">
            <w:pPr>
              <w:jc w:val="center"/>
            </w:pPr>
            <w:r>
              <w:t>5.01 d</w:t>
            </w:r>
          </w:p>
        </w:tc>
        <w:tc>
          <w:tcPr>
            <w:tcW w:w="1488" w:type="dxa"/>
          </w:tcPr>
          <w:p w14:paraId="2832CB19" w14:textId="77777777" w:rsidR="00FB6264" w:rsidRPr="00793074" w:rsidRDefault="00FB6264" w:rsidP="006F3BE7">
            <w:pPr>
              <w:jc w:val="center"/>
              <w:rPr>
                <w:i/>
              </w:rPr>
            </w:pPr>
          </w:p>
        </w:tc>
      </w:tr>
      <w:tr w:rsidR="00FB6264" w14:paraId="3E7288FD" w14:textId="77777777" w:rsidTr="00FB6264">
        <w:tc>
          <w:tcPr>
            <w:tcW w:w="1568" w:type="dxa"/>
            <w:vAlign w:val="center"/>
          </w:tcPr>
          <w:p w14:paraId="67437B8C" w14:textId="77777777" w:rsidR="00FB6264" w:rsidRPr="00FB6264" w:rsidRDefault="00FB6264">
            <w:pPr>
              <w:jc w:val="center"/>
              <w:rPr>
                <w:color w:val="000000"/>
              </w:rPr>
            </w:pPr>
            <w:r w:rsidRPr="00FB6264">
              <w:rPr>
                <w:color w:val="000000"/>
              </w:rPr>
              <w:t>209.937843</w:t>
            </w:r>
          </w:p>
        </w:tc>
        <w:tc>
          <w:tcPr>
            <w:tcW w:w="1086" w:type="dxa"/>
          </w:tcPr>
          <w:p w14:paraId="22E7A2B9" w14:textId="77777777" w:rsidR="00FB6264" w:rsidRDefault="00A02748" w:rsidP="00793074">
            <w:pPr>
              <w:jc w:val="right"/>
            </w:pPr>
            <w:r w:rsidRPr="00793074">
              <w:rPr>
                <w:noProof/>
                <w:position w:val="-12"/>
              </w:rPr>
              <w:object w:dxaOrig="560" w:dyaOrig="380" w14:anchorId="4F936821">
                <v:shape id="_x0000_i1031" type="#_x0000_t75" alt="" style="width:27.95pt;height:18.65pt;mso-width-percent:0;mso-height-percent:0;mso-width-percent:0;mso-height-percent:0" o:ole="">
                  <v:imagedata r:id="rId64" o:title=""/>
                </v:shape>
                <o:OLEObject Type="Embed" ProgID="Equation.DSMT4" ShapeID="_x0000_i1031" DrawAspect="Content" ObjectID="_1815464841" r:id="rId65"/>
              </w:object>
            </w:r>
          </w:p>
        </w:tc>
        <w:tc>
          <w:tcPr>
            <w:tcW w:w="1774" w:type="dxa"/>
          </w:tcPr>
          <w:p w14:paraId="2B5A4629" w14:textId="77777777" w:rsidR="00FB6264" w:rsidRDefault="00A02748">
            <w:r w:rsidRPr="00793074">
              <w:rPr>
                <w:noProof/>
                <w:position w:val="-12"/>
              </w:rPr>
              <w:object w:dxaOrig="1260" w:dyaOrig="380" w14:anchorId="7EB6B63D">
                <v:shape id="_x0000_i1030" type="#_x0000_t75" alt="" style="width:62.7pt;height:18.65pt;mso-width-percent:0;mso-height-percent:0;mso-width-percent:0;mso-height-percent:0" o:ole="">
                  <v:imagedata r:id="rId66" o:title=""/>
                </v:shape>
                <o:OLEObject Type="Embed" ProgID="Equation.DSMT4" ShapeID="_x0000_i1030" DrawAspect="Content" ObjectID="_1815464842" r:id="rId67"/>
              </w:object>
            </w:r>
          </w:p>
        </w:tc>
        <w:tc>
          <w:tcPr>
            <w:tcW w:w="1817" w:type="dxa"/>
          </w:tcPr>
          <w:p w14:paraId="41425A27" w14:textId="77777777" w:rsidR="00FB6264" w:rsidRDefault="00FB6264" w:rsidP="00793074">
            <w:pPr>
              <w:jc w:val="center"/>
            </w:pPr>
            <w:r>
              <w:t>5.304 (100%)</w:t>
            </w:r>
          </w:p>
        </w:tc>
        <w:tc>
          <w:tcPr>
            <w:tcW w:w="1123" w:type="dxa"/>
          </w:tcPr>
          <w:p w14:paraId="29895A0B" w14:textId="77777777" w:rsidR="00FB6264" w:rsidRDefault="00FB6264" w:rsidP="00793074">
            <w:pPr>
              <w:jc w:val="center"/>
            </w:pPr>
            <w:r>
              <w:t>138.4 d</w:t>
            </w:r>
          </w:p>
        </w:tc>
        <w:tc>
          <w:tcPr>
            <w:tcW w:w="1488" w:type="dxa"/>
          </w:tcPr>
          <w:p w14:paraId="1550239A" w14:textId="77777777" w:rsidR="00FB6264" w:rsidRPr="00793074" w:rsidRDefault="00FB6264" w:rsidP="00793074">
            <w:pPr>
              <w:jc w:val="center"/>
              <w:rPr>
                <w:i/>
              </w:rPr>
            </w:pPr>
          </w:p>
        </w:tc>
      </w:tr>
      <w:tr w:rsidR="00FB6264" w14:paraId="27FCFE5F" w14:textId="77777777" w:rsidTr="00FB6264">
        <w:tc>
          <w:tcPr>
            <w:tcW w:w="1568" w:type="dxa"/>
            <w:vAlign w:val="center"/>
          </w:tcPr>
          <w:p w14:paraId="4AFE14AC" w14:textId="77777777" w:rsidR="00FB6264" w:rsidRPr="00FB6264" w:rsidRDefault="00FB6264">
            <w:pPr>
              <w:jc w:val="center"/>
              <w:rPr>
                <w:color w:val="000000"/>
              </w:rPr>
            </w:pPr>
            <w:r w:rsidRPr="00FB6264">
              <w:rPr>
                <w:color w:val="000000"/>
              </w:rPr>
              <w:t>205.930534</w:t>
            </w:r>
          </w:p>
        </w:tc>
        <w:tc>
          <w:tcPr>
            <w:tcW w:w="1086" w:type="dxa"/>
          </w:tcPr>
          <w:p w14:paraId="106BDE42" w14:textId="77777777" w:rsidR="00FB6264" w:rsidRDefault="00A02748" w:rsidP="00793074">
            <w:pPr>
              <w:jc w:val="right"/>
            </w:pPr>
            <w:r w:rsidRPr="00793074">
              <w:rPr>
                <w:noProof/>
                <w:position w:val="-12"/>
              </w:rPr>
              <w:object w:dxaOrig="560" w:dyaOrig="380" w14:anchorId="689B4C95">
                <v:shape id="_x0000_i1029" type="#_x0000_t75" alt="" style="width:27.95pt;height:18.65pt;mso-width-percent:0;mso-height-percent:0;mso-width-percent:0;mso-height-percent:0" o:ole="">
                  <v:imagedata r:id="rId68" o:title=""/>
                </v:shape>
                <o:OLEObject Type="Embed" ProgID="Equation.DSMT4" ShapeID="_x0000_i1029" DrawAspect="Content" ObjectID="_1815464843" r:id="rId69"/>
              </w:object>
            </w:r>
          </w:p>
        </w:tc>
        <w:tc>
          <w:tcPr>
            <w:tcW w:w="1774" w:type="dxa"/>
          </w:tcPr>
          <w:p w14:paraId="153A404D" w14:textId="77777777" w:rsidR="00FB6264" w:rsidRDefault="00FB6264">
            <w:r>
              <w:t>STABLE</w:t>
            </w:r>
          </w:p>
        </w:tc>
        <w:tc>
          <w:tcPr>
            <w:tcW w:w="1817" w:type="dxa"/>
          </w:tcPr>
          <w:p w14:paraId="76C197E5" w14:textId="77777777" w:rsidR="00FB6264" w:rsidRDefault="00FB6264" w:rsidP="00793074">
            <w:pPr>
              <w:jc w:val="center"/>
            </w:pPr>
          </w:p>
        </w:tc>
        <w:tc>
          <w:tcPr>
            <w:tcW w:w="1123" w:type="dxa"/>
          </w:tcPr>
          <w:p w14:paraId="7BED28CB" w14:textId="77777777" w:rsidR="00FB6264" w:rsidRDefault="00FB6264" w:rsidP="00793074">
            <w:pPr>
              <w:jc w:val="center"/>
            </w:pPr>
            <w:r>
              <w:t>STABLE</w:t>
            </w:r>
          </w:p>
        </w:tc>
        <w:tc>
          <w:tcPr>
            <w:tcW w:w="1488" w:type="dxa"/>
          </w:tcPr>
          <w:p w14:paraId="5442F6A5" w14:textId="77777777" w:rsidR="00FB6264" w:rsidRDefault="00FB6264" w:rsidP="00793074">
            <w:pPr>
              <w:jc w:val="center"/>
            </w:pPr>
          </w:p>
        </w:tc>
      </w:tr>
    </w:tbl>
    <w:p w14:paraId="2FB7419A" w14:textId="77777777" w:rsidR="00282BDB" w:rsidRDefault="009F1784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Note: 1 a = 1 year = 3.156 x 10</w:t>
      </w:r>
      <w:r w:rsidRPr="009F1784">
        <w:rPr>
          <w:vertAlign w:val="superscript"/>
        </w:rPr>
        <w:t>7</w:t>
      </w:r>
      <w:r>
        <w:t xml:space="preserve"> s</w:t>
      </w:r>
    </w:p>
    <w:p w14:paraId="245C888A" w14:textId="77777777" w:rsidR="009C408F" w:rsidRDefault="009C408F" w:rsidP="009C408F"/>
    <w:p w14:paraId="0CEED693" w14:textId="77777777" w:rsidR="00207B2D" w:rsidRPr="00207B2D" w:rsidRDefault="00207B2D" w:rsidP="009C408F">
      <w:pPr>
        <w:rPr>
          <w:sz w:val="32"/>
          <w:szCs w:val="32"/>
        </w:rPr>
      </w:pPr>
      <w:r w:rsidRPr="00207B2D">
        <w:rPr>
          <w:sz w:val="32"/>
          <w:szCs w:val="32"/>
        </w:rPr>
        <w:sym w:font="Symbol" w:char="F061"/>
      </w:r>
      <w:r w:rsidRPr="00207B2D">
        <w:rPr>
          <w:sz w:val="32"/>
          <w:szCs w:val="32"/>
        </w:rPr>
        <w:t>-De</w:t>
      </w:r>
      <w:r>
        <w:rPr>
          <w:sz w:val="32"/>
          <w:szCs w:val="32"/>
        </w:rPr>
        <w:t>c</w:t>
      </w:r>
      <w:r w:rsidRPr="00207B2D">
        <w:rPr>
          <w:sz w:val="32"/>
          <w:szCs w:val="32"/>
        </w:rPr>
        <w:t>ay</w:t>
      </w:r>
      <w:r w:rsidR="006931AF">
        <w:rPr>
          <w:sz w:val="32"/>
          <w:szCs w:val="32"/>
        </w:rPr>
        <w:t xml:space="preserve"> Part 1</w:t>
      </w:r>
    </w:p>
    <w:p w14:paraId="41AA80F8" w14:textId="77777777" w:rsidR="009C408F" w:rsidRDefault="009C408F" w:rsidP="009C408F">
      <w:r>
        <w:rPr>
          <w:b/>
        </w:rPr>
        <w:t xml:space="preserve">  </w:t>
      </w:r>
      <w:r w:rsidRPr="00AA0407">
        <w:rPr>
          <w:b/>
        </w:rPr>
        <w:t>Assume</w:t>
      </w:r>
      <w:r>
        <w:t xml:space="preserve"> a U-238 nucleus is at rest before it decays. </w:t>
      </w:r>
      <w:r>
        <w:br/>
      </w:r>
      <w:r w:rsidRPr="00FE57B1">
        <w:rPr>
          <w:b/>
        </w:rPr>
        <w:t>Calculate</w:t>
      </w:r>
      <w:r>
        <w:t xml:space="preserve"> </w:t>
      </w:r>
      <w:r w:rsidRPr="00FE57B1">
        <w:rPr>
          <w:b/>
        </w:rPr>
        <w:t>mass decrease</w:t>
      </w:r>
      <w:r>
        <w:t xml:space="preserve"> (</w:t>
      </w:r>
      <w:r>
        <w:sym w:font="Symbol" w:char="F044"/>
      </w:r>
      <w:r w:rsidRPr="006E7D55">
        <w:rPr>
          <w:i/>
        </w:rPr>
        <w:t>m</w:t>
      </w:r>
      <w:r>
        <w:t xml:space="preserve">) </w:t>
      </w:r>
      <w:r w:rsidR="0026403A">
        <w:t xml:space="preserve">in atomic mass units (u) </w:t>
      </w:r>
      <w:r>
        <w:t xml:space="preserve">for </w:t>
      </w:r>
      <w:r w:rsidR="00380D2C">
        <w:t xml:space="preserve">U-238 </w:t>
      </w:r>
      <w:r w:rsidR="005B4353">
        <w:t>decay</w:t>
      </w:r>
      <w:r>
        <w:t xml:space="preserve"> </w:t>
      </w:r>
      <w:r w:rsidR="0026403A">
        <w:t>to Th-234</w:t>
      </w:r>
      <w:r w:rsidR="00F7500B">
        <w:t xml:space="preserve"> + </w:t>
      </w:r>
      <w:r w:rsidR="00F7500B">
        <w:sym w:font="Symbol" w:char="F061"/>
      </w:r>
      <w:r>
        <w:t>.</w:t>
      </w:r>
    </w:p>
    <w:p w14:paraId="45229371" w14:textId="77777777" w:rsidR="009C408F" w:rsidRDefault="009C408F" w:rsidP="009C408F"/>
    <w:p w14:paraId="5A7F3EB9" w14:textId="77777777" w:rsidR="009C408F" w:rsidRDefault="009C408F" w:rsidP="009C408F">
      <w:pPr>
        <w:rPr>
          <w:i/>
          <w:sz w:val="22"/>
          <w:szCs w:val="22"/>
        </w:rPr>
      </w:pPr>
    </w:p>
    <w:p w14:paraId="5E9635E4" w14:textId="77777777" w:rsidR="005D7412" w:rsidRDefault="005D7412" w:rsidP="009C408F"/>
    <w:p w14:paraId="439E613E" w14:textId="77777777" w:rsidR="009C408F" w:rsidRDefault="009C408F" w:rsidP="009C408F">
      <w:r w:rsidRPr="00CC0472">
        <w:rPr>
          <w:b/>
        </w:rPr>
        <w:t>Calculate</w:t>
      </w:r>
      <w:r>
        <w:t xml:space="preserve"> </w:t>
      </w:r>
      <w:r w:rsidRPr="00FE57B1">
        <w:rPr>
          <w:b/>
        </w:rPr>
        <w:t>energy released</w:t>
      </w:r>
      <w:r w:rsidR="0026403A">
        <w:t xml:space="preserve"> in that decay</w:t>
      </w:r>
      <w:r>
        <w:t xml:space="preserve">, </w:t>
      </w:r>
      <w:r>
        <w:sym w:font="Symbol" w:char="F044"/>
      </w:r>
      <w:r w:rsidRPr="00252C9B">
        <w:rPr>
          <w:i/>
        </w:rPr>
        <w:t>E</w:t>
      </w:r>
      <w:r>
        <w:t xml:space="preserve"> = (</w:t>
      </w:r>
      <w:r>
        <w:sym w:font="Symbol" w:char="F044"/>
      </w:r>
      <w:proofErr w:type="gramStart"/>
      <w:r w:rsidRPr="00C41B13">
        <w:rPr>
          <w:i/>
        </w:rPr>
        <w:t>m</w:t>
      </w:r>
      <w:r>
        <w:t>)</w:t>
      </w:r>
      <w:r w:rsidRPr="00CC0472">
        <w:rPr>
          <w:i/>
        </w:rPr>
        <w:t>c</w:t>
      </w:r>
      <w:proofErr w:type="gramEnd"/>
      <w:r w:rsidRPr="00CC0472">
        <w:rPr>
          <w:vertAlign w:val="superscript"/>
        </w:rPr>
        <w:t>2</w:t>
      </w:r>
      <w:r>
        <w:t>, in MeV units and in joules (J).</w:t>
      </w:r>
    </w:p>
    <w:p w14:paraId="2E055334" w14:textId="77777777" w:rsidR="00234CDE" w:rsidRDefault="00380D2C" w:rsidP="00234CDE">
      <w:r>
        <w:t>[In contrast, the energy</w:t>
      </w:r>
      <w:r w:rsidR="00234CDE">
        <w:t xml:space="preserve"> per atom </w:t>
      </w:r>
      <w:r>
        <w:t xml:space="preserve">released </w:t>
      </w:r>
      <w:r w:rsidR="00234CDE">
        <w:t xml:space="preserve">in </w:t>
      </w:r>
      <w:r>
        <w:t>a chemical reaction</w:t>
      </w:r>
      <w:r w:rsidR="00234CDE">
        <w:t xml:space="preserve"> is </w:t>
      </w:r>
      <w:r>
        <w:t>at most a few eV</w:t>
      </w:r>
      <w:r w:rsidR="00234CDE">
        <w:t>.]</w:t>
      </w:r>
    </w:p>
    <w:p w14:paraId="1D55B6E7" w14:textId="77777777" w:rsidR="009C408F" w:rsidRDefault="009C408F" w:rsidP="009C408F"/>
    <w:p w14:paraId="7C567A8E" w14:textId="77777777" w:rsidR="009C408F" w:rsidRDefault="009C408F" w:rsidP="00234CDE">
      <w:pPr>
        <w:rPr>
          <w:i/>
        </w:rPr>
      </w:pPr>
    </w:p>
    <w:p w14:paraId="1CA89419" w14:textId="77777777" w:rsidR="005D7412" w:rsidRDefault="005D7412" w:rsidP="00234CDE">
      <w:pPr>
        <w:rPr>
          <w:i/>
        </w:rPr>
      </w:pPr>
    </w:p>
    <w:p w14:paraId="0A4635F6" w14:textId="77777777" w:rsidR="005D7412" w:rsidRDefault="005D7412" w:rsidP="00234CDE">
      <w:pPr>
        <w:rPr>
          <w:i/>
        </w:rPr>
      </w:pPr>
    </w:p>
    <w:p w14:paraId="4290DEA8" w14:textId="77777777" w:rsidR="005D7412" w:rsidRDefault="005D7412" w:rsidP="00234CDE">
      <w:pPr>
        <w:rPr>
          <w:i/>
        </w:rPr>
      </w:pPr>
    </w:p>
    <w:p w14:paraId="4ABAA707" w14:textId="77777777" w:rsidR="005D7412" w:rsidRPr="00F4261F" w:rsidRDefault="005D7412" w:rsidP="00234CDE"/>
    <w:p w14:paraId="75A682C5" w14:textId="77777777" w:rsidR="009C408F" w:rsidRPr="005B1FFB" w:rsidRDefault="009C408F" w:rsidP="009C408F"/>
    <w:p w14:paraId="0FF3A77F" w14:textId="77777777" w:rsidR="00F83DC7" w:rsidRDefault="00176889" w:rsidP="00F83DC7">
      <w:r>
        <w:rPr>
          <w:b/>
        </w:rPr>
        <w:br w:type="page"/>
      </w:r>
      <w:r w:rsidR="00F83DC7">
        <w:lastRenderedPageBreak/>
        <w:t xml:space="preserve">  Since the </w:t>
      </w:r>
      <w:r w:rsidR="00F7500B">
        <w:t xml:space="preserve">kinetic </w:t>
      </w:r>
      <w:r w:rsidR="00F83DC7">
        <w:t xml:space="preserve">energies </w:t>
      </w:r>
      <w:r w:rsidR="006B714D">
        <w:t xml:space="preserve">of the </w:t>
      </w:r>
      <w:r w:rsidR="006B714D">
        <w:sym w:font="Symbol" w:char="F061"/>
      </w:r>
      <w:r w:rsidR="006B714D">
        <w:t xml:space="preserve">-particles in the decay chain </w:t>
      </w:r>
      <w:r w:rsidR="00F83DC7">
        <w:t>ar</w:t>
      </w:r>
      <w:r w:rsidR="006B714D">
        <w:t>e much smaller than the energy associated with the mass</w:t>
      </w:r>
      <w:r w:rsidR="00F83DC7">
        <w:t xml:space="preserve"> of the </w:t>
      </w:r>
      <w:r w:rsidR="00F83DC7">
        <w:sym w:font="Symbol" w:char="F061"/>
      </w:r>
      <w:r w:rsidR="00267FC1">
        <w:t>-</w:t>
      </w:r>
      <w:r w:rsidR="00F83DC7">
        <w:t>particle, classical (Newtonian) expressions for particle kinetic energy and momentum can be applied with little error.</w:t>
      </w:r>
    </w:p>
    <w:p w14:paraId="116D6438" w14:textId="77777777" w:rsidR="00F83DC7" w:rsidRDefault="00F83DC7" w:rsidP="00F83DC7"/>
    <w:p w14:paraId="2CAA6AD9" w14:textId="77777777" w:rsidR="009C408F" w:rsidRDefault="009C408F" w:rsidP="006B714D">
      <w:r w:rsidRPr="00AA0407">
        <w:rPr>
          <w:b/>
        </w:rPr>
        <w:t>Assume</w:t>
      </w:r>
      <w:r>
        <w:t xml:space="preserve"> that all the energy released in the decay goes to the kinetic energy of the </w:t>
      </w:r>
      <w:r w:rsidR="00380D2C">
        <w:br/>
      </w:r>
      <w:r>
        <w:t xml:space="preserve">Th-234 </w:t>
      </w:r>
      <w:r w:rsidR="00380D2C">
        <w:t xml:space="preserve">nucleus </w:t>
      </w:r>
      <w:r>
        <w:t xml:space="preserve">and the </w:t>
      </w:r>
      <w:r w:rsidR="00380D2C">
        <w:sym w:font="Symbol" w:char="F061"/>
      </w:r>
      <w:r w:rsidR="0026403A">
        <w:t>-particle</w:t>
      </w:r>
      <w:r>
        <w:t xml:space="preserve">. </w:t>
      </w:r>
      <w:r w:rsidR="0026403A">
        <w:t xml:space="preserve">Use </w:t>
      </w:r>
      <w:r w:rsidR="006E7D41">
        <w:t xml:space="preserve">Newtonian </w:t>
      </w:r>
      <w:r w:rsidR="0026403A">
        <w:t xml:space="preserve">conservation laws </w:t>
      </w:r>
      <w:r w:rsidR="004F4D22">
        <w:t xml:space="preserve">and the Einstein expression </w:t>
      </w:r>
      <w:r w:rsidR="004F4D22" w:rsidRPr="004F4D22">
        <w:rPr>
          <w:rFonts w:ascii="Symbol" w:hAnsi="Symbol"/>
        </w:rPr>
        <w:t></w:t>
      </w:r>
      <w:r w:rsidR="004F4D22" w:rsidRPr="004F4D22">
        <w:rPr>
          <w:i/>
        </w:rPr>
        <w:t>E</w:t>
      </w:r>
      <w:r w:rsidR="004F4D22">
        <w:t xml:space="preserve"> = </w:t>
      </w:r>
      <w:r w:rsidR="004F4D22" w:rsidRPr="004F4D22">
        <w:rPr>
          <w:rFonts w:ascii="Symbol" w:hAnsi="Symbol"/>
        </w:rPr>
        <w:t></w:t>
      </w:r>
      <w:r w:rsidR="004F4D22" w:rsidRPr="004F4D22">
        <w:rPr>
          <w:i/>
        </w:rPr>
        <w:t>mc</w:t>
      </w:r>
      <w:r w:rsidR="004F4D22" w:rsidRPr="004F4D22">
        <w:rPr>
          <w:vertAlign w:val="superscript"/>
        </w:rPr>
        <w:t>2</w:t>
      </w:r>
      <w:r w:rsidR="004F4D22">
        <w:t xml:space="preserve"> </w:t>
      </w:r>
      <w:r w:rsidR="0026403A">
        <w:t xml:space="preserve">to </w:t>
      </w:r>
      <w:r w:rsidR="0026403A">
        <w:rPr>
          <w:b/>
        </w:rPr>
        <w:t>s</w:t>
      </w:r>
      <w:r w:rsidRPr="006B67CA">
        <w:rPr>
          <w:b/>
        </w:rPr>
        <w:t>how</w:t>
      </w:r>
      <w:r>
        <w:t xml:space="preserve"> </w:t>
      </w:r>
      <w:r w:rsidRPr="00C50A61">
        <w:t>that</w:t>
      </w:r>
      <w:r>
        <w:t xml:space="preserve"> </w:t>
      </w:r>
      <w:r w:rsidR="0026403A">
        <w:br/>
      </w:r>
      <w:r w:rsidR="006B714D">
        <w:t xml:space="preserve">                              </w:t>
      </w:r>
      <w:r>
        <w:sym w:font="Symbol" w:char="F044"/>
      </w:r>
      <w:r w:rsidRPr="006B67CA">
        <w:rPr>
          <w:i/>
        </w:rPr>
        <w:t>E</w:t>
      </w:r>
      <w:r>
        <w:t>/</w:t>
      </w:r>
      <w:r w:rsidRPr="006B67CA">
        <w:rPr>
          <w:i/>
        </w:rPr>
        <w:t>c</w:t>
      </w:r>
      <w:r w:rsidRPr="006B67CA">
        <w:rPr>
          <w:vertAlign w:val="superscript"/>
        </w:rPr>
        <w:t>2</w:t>
      </w:r>
      <w:r>
        <w:t xml:space="preserve"> = (½)</w:t>
      </w:r>
      <w:r w:rsidRPr="006B67CA">
        <w:rPr>
          <w:i/>
        </w:rPr>
        <w:t>m</w:t>
      </w:r>
      <w:r w:rsidRPr="006B67CA">
        <w:rPr>
          <w:vertAlign w:val="subscript"/>
        </w:rPr>
        <w:sym w:font="Symbol" w:char="F061"/>
      </w:r>
      <w:r>
        <w:t>(</w:t>
      </w:r>
      <w:r w:rsidRPr="006B67CA">
        <w:rPr>
          <w:i/>
        </w:rPr>
        <w:t>v</w:t>
      </w:r>
      <w:r w:rsidRPr="006B67CA">
        <w:rPr>
          <w:vertAlign w:val="subscript"/>
        </w:rPr>
        <w:sym w:font="Symbol" w:char="F061"/>
      </w:r>
      <w:r>
        <w:t>/</w:t>
      </w:r>
      <w:r w:rsidRPr="00EB61E2">
        <w:rPr>
          <w:i/>
        </w:rPr>
        <w:t>c</w:t>
      </w:r>
      <w:r>
        <w:t>)</w:t>
      </w:r>
      <w:r w:rsidRPr="006B67CA">
        <w:rPr>
          <w:vertAlign w:val="superscript"/>
        </w:rPr>
        <w:t>2</w:t>
      </w:r>
      <w:r>
        <w:t>(1+</w:t>
      </w:r>
      <w:r w:rsidRPr="006B67CA">
        <w:rPr>
          <w:i/>
        </w:rPr>
        <w:t>m</w:t>
      </w:r>
      <w:r w:rsidRPr="006B67CA">
        <w:rPr>
          <w:vertAlign w:val="subscript"/>
        </w:rPr>
        <w:sym w:font="Symbol" w:char="F061"/>
      </w:r>
      <w:r>
        <w:t>/</w:t>
      </w:r>
      <w:proofErr w:type="spellStart"/>
      <w:r w:rsidRPr="006B67CA">
        <w:rPr>
          <w:i/>
        </w:rPr>
        <w:t>m</w:t>
      </w:r>
      <w:r w:rsidRPr="006B67CA">
        <w:rPr>
          <w:vertAlign w:val="subscript"/>
        </w:rPr>
        <w:t>Th</w:t>
      </w:r>
      <w:proofErr w:type="spellEnd"/>
      <w:r>
        <w:t>).</w:t>
      </w:r>
    </w:p>
    <w:p w14:paraId="20D1CAA5" w14:textId="77777777" w:rsidR="009C408F" w:rsidRDefault="009C408F" w:rsidP="009C408F">
      <w:pPr>
        <w:ind w:left="720"/>
        <w:rPr>
          <w:b/>
        </w:rPr>
      </w:pPr>
    </w:p>
    <w:p w14:paraId="2B57DE2E" w14:textId="77777777" w:rsidR="009C408F" w:rsidRDefault="009C408F" w:rsidP="009C408F">
      <w:pPr>
        <w:ind w:left="720"/>
        <w:rPr>
          <w:i/>
        </w:rPr>
      </w:pPr>
    </w:p>
    <w:p w14:paraId="64F35410" w14:textId="77777777" w:rsidR="005D7412" w:rsidRDefault="005D7412" w:rsidP="009C408F">
      <w:pPr>
        <w:ind w:left="720"/>
        <w:rPr>
          <w:i/>
        </w:rPr>
      </w:pPr>
    </w:p>
    <w:p w14:paraId="65ECE358" w14:textId="77777777" w:rsidR="005D7412" w:rsidRDefault="005D7412" w:rsidP="009C408F">
      <w:pPr>
        <w:ind w:left="720"/>
        <w:rPr>
          <w:i/>
        </w:rPr>
      </w:pPr>
    </w:p>
    <w:p w14:paraId="4BDA98A2" w14:textId="77777777" w:rsidR="005D7412" w:rsidRDefault="005D7412" w:rsidP="009C408F">
      <w:pPr>
        <w:ind w:left="720"/>
        <w:rPr>
          <w:i/>
        </w:rPr>
      </w:pPr>
    </w:p>
    <w:p w14:paraId="1C1E6DBF" w14:textId="77777777" w:rsidR="005D7412" w:rsidRDefault="005D7412" w:rsidP="009C408F">
      <w:pPr>
        <w:ind w:left="720"/>
        <w:rPr>
          <w:i/>
        </w:rPr>
      </w:pPr>
    </w:p>
    <w:p w14:paraId="56650BA2" w14:textId="77777777" w:rsidR="005D7412" w:rsidRPr="009454B7" w:rsidRDefault="005D7412" w:rsidP="009C408F">
      <w:pPr>
        <w:ind w:left="720"/>
        <w:rPr>
          <w:b/>
        </w:rPr>
      </w:pPr>
    </w:p>
    <w:p w14:paraId="7D7C181F" w14:textId="77777777" w:rsidR="009C408F" w:rsidRPr="00890CCA" w:rsidRDefault="009C408F" w:rsidP="00176889">
      <w:r w:rsidRPr="00AA0407">
        <w:rPr>
          <w:b/>
        </w:rPr>
        <w:t>Calculate</w:t>
      </w:r>
      <w:r>
        <w:t xml:space="preserve">    </w:t>
      </w:r>
      <w:r w:rsidRPr="006B67CA">
        <w:rPr>
          <w:i/>
        </w:rPr>
        <w:t>v</w:t>
      </w:r>
      <w:r w:rsidRPr="006B67CA">
        <w:rPr>
          <w:vertAlign w:val="subscript"/>
        </w:rPr>
        <w:sym w:font="Symbol" w:char="F061"/>
      </w:r>
      <w:r>
        <w:t>/</w:t>
      </w:r>
      <w:r w:rsidRPr="006B67CA">
        <w:rPr>
          <w:i/>
        </w:rPr>
        <w:t>c</w:t>
      </w:r>
      <w:r>
        <w:t xml:space="preserve">    and    </w:t>
      </w:r>
      <w:proofErr w:type="spellStart"/>
      <w:r w:rsidRPr="006B67CA">
        <w:rPr>
          <w:i/>
        </w:rPr>
        <w:t>v</w:t>
      </w:r>
      <w:r w:rsidRPr="006B67CA">
        <w:rPr>
          <w:vertAlign w:val="subscript"/>
        </w:rPr>
        <w:t>Th</w:t>
      </w:r>
      <w:proofErr w:type="spellEnd"/>
      <w:r>
        <w:t>/</w:t>
      </w:r>
      <w:proofErr w:type="gramStart"/>
      <w:r w:rsidRPr="006B67CA">
        <w:rPr>
          <w:i/>
        </w:rPr>
        <w:t>c</w:t>
      </w:r>
      <w:r w:rsidR="0026403A">
        <w:rPr>
          <w:i/>
        </w:rPr>
        <w:t xml:space="preserve"> </w:t>
      </w:r>
      <w:r>
        <w:t>.</w:t>
      </w:r>
      <w:proofErr w:type="gramEnd"/>
      <w:r w:rsidR="0026403A">
        <w:t xml:space="preserve"> </w:t>
      </w:r>
      <w:r>
        <w:t xml:space="preserve"> </w:t>
      </w:r>
      <w:r w:rsidR="0026403A">
        <w:t>Are</w:t>
      </w:r>
      <w:r>
        <w:t xml:space="preserve"> the values </w:t>
      </w:r>
      <w:r w:rsidR="0026403A">
        <w:t>much less than 1, as required for our</w:t>
      </w:r>
      <w:r>
        <w:t xml:space="preserve"> Newtonian assumption</w:t>
      </w:r>
      <w:r w:rsidR="00694F83">
        <w:t xml:space="preserve"> to be valid</w:t>
      </w:r>
      <w:r>
        <w:t>?</w:t>
      </w:r>
    </w:p>
    <w:p w14:paraId="1CB64809" w14:textId="77777777" w:rsidR="009C408F" w:rsidRDefault="009C408F" w:rsidP="009C408F"/>
    <w:p w14:paraId="17F654F8" w14:textId="77777777" w:rsidR="00176889" w:rsidRDefault="00176889" w:rsidP="005B4353">
      <w:pPr>
        <w:rPr>
          <w:i/>
        </w:rPr>
      </w:pPr>
    </w:p>
    <w:p w14:paraId="60265D72" w14:textId="77777777" w:rsidR="005D7412" w:rsidRDefault="005D7412" w:rsidP="005B4353">
      <w:pPr>
        <w:rPr>
          <w:i/>
        </w:rPr>
      </w:pPr>
    </w:p>
    <w:p w14:paraId="3ADBD6D3" w14:textId="77777777" w:rsidR="005D7412" w:rsidRDefault="005D7412" w:rsidP="005B4353">
      <w:pPr>
        <w:rPr>
          <w:i/>
        </w:rPr>
      </w:pPr>
    </w:p>
    <w:p w14:paraId="1ECD3286" w14:textId="77777777" w:rsidR="005D7412" w:rsidRDefault="005D7412" w:rsidP="005B4353">
      <w:pPr>
        <w:rPr>
          <w:i/>
        </w:rPr>
      </w:pPr>
    </w:p>
    <w:p w14:paraId="4117F84D" w14:textId="77777777" w:rsidR="005D7412" w:rsidRDefault="005D7412" w:rsidP="005B4353">
      <w:pPr>
        <w:rPr>
          <w:i/>
        </w:rPr>
      </w:pPr>
    </w:p>
    <w:p w14:paraId="4F9D6F99" w14:textId="77777777" w:rsidR="005D7412" w:rsidRPr="00176889" w:rsidRDefault="005D7412" w:rsidP="005B4353"/>
    <w:p w14:paraId="65CF2150" w14:textId="77777777" w:rsidR="009C408F" w:rsidRPr="00176889" w:rsidRDefault="009C408F" w:rsidP="00176889">
      <w:r w:rsidRPr="00176889">
        <w:rPr>
          <w:b/>
        </w:rPr>
        <w:t>Calculate</w:t>
      </w:r>
      <w:r>
        <w:t xml:space="preserve">    </w:t>
      </w:r>
      <w:r w:rsidR="004F4D22">
        <w:t xml:space="preserve">the classical values of   </w:t>
      </w:r>
      <w:r w:rsidRPr="00646421">
        <w:t>KE</w:t>
      </w:r>
      <w:r w:rsidRPr="006B67CA">
        <w:rPr>
          <w:vertAlign w:val="subscript"/>
        </w:rPr>
        <w:sym w:font="Symbol" w:char="F061"/>
      </w:r>
      <w:r w:rsidR="004F4D22">
        <w:t xml:space="preserve">   and   </w:t>
      </w:r>
      <w:r w:rsidRPr="00646421">
        <w:t>KE</w:t>
      </w:r>
      <w:r w:rsidRPr="006B67CA">
        <w:rPr>
          <w:vertAlign w:val="subscript"/>
        </w:rPr>
        <w:t>Th</w:t>
      </w:r>
      <w:r w:rsidR="004F4D22">
        <w:t xml:space="preserve">   </w:t>
      </w:r>
      <w:r>
        <w:t>in MeV units.</w:t>
      </w:r>
      <w:r w:rsidR="00176889">
        <w:t xml:space="preserve"> </w:t>
      </w:r>
      <w:r w:rsidR="00176889" w:rsidRPr="00176889">
        <w:rPr>
          <w:b/>
        </w:rPr>
        <w:t>Compare</w:t>
      </w:r>
      <w:r w:rsidR="00176889">
        <w:t xml:space="preserve"> </w:t>
      </w:r>
      <w:r w:rsidR="00176889" w:rsidRPr="00176889">
        <w:t>KE</w:t>
      </w:r>
      <w:r w:rsidR="00176889" w:rsidRPr="00176889">
        <w:rPr>
          <w:vertAlign w:val="subscript"/>
        </w:rPr>
        <w:sym w:font="Symbol" w:char="F061"/>
      </w:r>
      <w:r w:rsidR="00176889">
        <w:t xml:space="preserve"> to the measured </w:t>
      </w:r>
      <w:r w:rsidR="00176889">
        <w:sym w:font="Symbol" w:char="F061"/>
      </w:r>
      <w:r w:rsidR="00176889">
        <w:t xml:space="preserve"> energy value for this decay in the table.</w:t>
      </w:r>
      <w:r w:rsidR="00380D2C">
        <w:t xml:space="preserve"> </w:t>
      </w:r>
      <w:proofErr w:type="gramStart"/>
      <w:r w:rsidR="00380D2C" w:rsidRPr="00380D2C">
        <w:rPr>
          <w:b/>
        </w:rPr>
        <w:t>Compare</w:t>
      </w:r>
      <w:r w:rsidR="00380D2C">
        <w:t xml:space="preserve">  (</w:t>
      </w:r>
      <w:proofErr w:type="gramEnd"/>
      <w:r w:rsidR="00380D2C" w:rsidRPr="00646421">
        <w:t>KE</w:t>
      </w:r>
      <w:r w:rsidR="00380D2C" w:rsidRPr="006B67CA">
        <w:rPr>
          <w:vertAlign w:val="subscript"/>
        </w:rPr>
        <w:sym w:font="Symbol" w:char="F061"/>
      </w:r>
      <w:r w:rsidR="00380D2C">
        <w:t xml:space="preserve"> + </w:t>
      </w:r>
      <w:proofErr w:type="gramStart"/>
      <w:r w:rsidR="00380D2C" w:rsidRPr="00646421">
        <w:t>KE</w:t>
      </w:r>
      <w:r w:rsidR="00380D2C" w:rsidRPr="006B67CA">
        <w:rPr>
          <w:vertAlign w:val="subscript"/>
        </w:rPr>
        <w:t>Th</w:t>
      </w:r>
      <w:r w:rsidR="00380D2C">
        <w:t>)  to</w:t>
      </w:r>
      <w:proofErr w:type="gramEnd"/>
      <w:r w:rsidR="00380D2C">
        <w:t xml:space="preserve">  (</w:t>
      </w:r>
      <w:r w:rsidR="00380D2C">
        <w:sym w:font="Symbol" w:char="F044"/>
      </w:r>
      <w:proofErr w:type="gramStart"/>
      <w:r w:rsidR="00380D2C" w:rsidRPr="00C41B13">
        <w:rPr>
          <w:i/>
        </w:rPr>
        <w:t>m</w:t>
      </w:r>
      <w:r w:rsidR="00380D2C">
        <w:t>)</w:t>
      </w:r>
      <w:r w:rsidR="00380D2C" w:rsidRPr="00CC0472">
        <w:rPr>
          <w:i/>
        </w:rPr>
        <w:t>c</w:t>
      </w:r>
      <w:r w:rsidR="00380D2C" w:rsidRPr="00CC0472">
        <w:rPr>
          <w:vertAlign w:val="superscript"/>
        </w:rPr>
        <w:t>2</w:t>
      </w:r>
      <w:r w:rsidR="00380D2C">
        <w:t xml:space="preserve">  in</w:t>
      </w:r>
      <w:proofErr w:type="gramEnd"/>
      <w:r w:rsidR="00380D2C">
        <w:t xml:space="preserve"> MeV units.</w:t>
      </w:r>
    </w:p>
    <w:p w14:paraId="563DE702" w14:textId="77777777" w:rsidR="009C408F" w:rsidRDefault="009C408F" w:rsidP="009C408F"/>
    <w:p w14:paraId="1FD4159D" w14:textId="77777777" w:rsidR="00380D2C" w:rsidRDefault="00380D2C" w:rsidP="009C408F">
      <w:pPr>
        <w:rPr>
          <w:i/>
        </w:rPr>
      </w:pPr>
    </w:p>
    <w:p w14:paraId="264DF25E" w14:textId="77777777" w:rsidR="005D7412" w:rsidRDefault="005D7412" w:rsidP="009C408F">
      <w:pPr>
        <w:rPr>
          <w:i/>
        </w:rPr>
      </w:pPr>
    </w:p>
    <w:p w14:paraId="1757BAD2" w14:textId="77777777" w:rsidR="005D7412" w:rsidRDefault="005D7412" w:rsidP="009C408F">
      <w:pPr>
        <w:rPr>
          <w:i/>
        </w:rPr>
      </w:pPr>
    </w:p>
    <w:p w14:paraId="1BA6C662" w14:textId="77777777" w:rsidR="005D7412" w:rsidRDefault="005D7412" w:rsidP="009C408F">
      <w:pPr>
        <w:rPr>
          <w:i/>
        </w:rPr>
      </w:pPr>
    </w:p>
    <w:p w14:paraId="68156B00" w14:textId="77777777" w:rsidR="005D7412" w:rsidRDefault="005D7412" w:rsidP="009C408F">
      <w:pPr>
        <w:rPr>
          <w:i/>
        </w:rPr>
      </w:pPr>
    </w:p>
    <w:p w14:paraId="18B6D132" w14:textId="77777777" w:rsidR="005D7412" w:rsidRDefault="005D7412" w:rsidP="009C408F"/>
    <w:p w14:paraId="388417BF" w14:textId="77777777" w:rsidR="009C408F" w:rsidRDefault="00F83DC7">
      <w:r w:rsidRPr="005B4353">
        <w:rPr>
          <w:b/>
        </w:rPr>
        <w:t>Repeat</w:t>
      </w:r>
      <w:r>
        <w:t xml:space="preserve"> the calculations </w:t>
      </w:r>
      <w:r w:rsidR="00C03563">
        <w:t xml:space="preserve">and comparison </w:t>
      </w:r>
      <w:r w:rsidR="00554998">
        <w:t xml:space="preserve">above </w:t>
      </w:r>
      <w:r>
        <w:t xml:space="preserve">for another </w:t>
      </w:r>
      <w:r>
        <w:sym w:font="Symbol" w:char="F061"/>
      </w:r>
      <w:r w:rsidR="005B4353">
        <w:t>-</w:t>
      </w:r>
      <w:r>
        <w:t xml:space="preserve">decay in the </w:t>
      </w:r>
      <w:r w:rsidR="006D0BA3">
        <w:t>U-238 decay sequence</w:t>
      </w:r>
      <w:r>
        <w:t>.</w:t>
      </w:r>
    </w:p>
    <w:p w14:paraId="3E8FD726" w14:textId="77777777" w:rsidR="00F83DC7" w:rsidRDefault="00F83DC7"/>
    <w:p w14:paraId="2F3DA1B3" w14:textId="77777777" w:rsidR="00F83DC7" w:rsidRDefault="00F83DC7"/>
    <w:p w14:paraId="6A712226" w14:textId="77777777" w:rsidR="00F83DC7" w:rsidRDefault="00F83DC7"/>
    <w:p w14:paraId="1137E8A5" w14:textId="77777777" w:rsidR="00F83DC7" w:rsidRDefault="00F83DC7"/>
    <w:p w14:paraId="28E4B771" w14:textId="77777777" w:rsidR="00F83DC7" w:rsidRDefault="00F83DC7"/>
    <w:p w14:paraId="695E380D" w14:textId="77777777" w:rsidR="00F83DC7" w:rsidRDefault="00F83DC7"/>
    <w:p w14:paraId="5E9927EF" w14:textId="77777777" w:rsidR="00F83DC7" w:rsidRDefault="00F83DC7"/>
    <w:p w14:paraId="349DD42A" w14:textId="77777777" w:rsidR="00F83DC7" w:rsidRDefault="00F83DC7"/>
    <w:p w14:paraId="25E12F05" w14:textId="39D3B6ED" w:rsidR="00403FAF" w:rsidRDefault="00B05DC5" w:rsidP="00B05DC5">
      <w:r w:rsidRPr="00207B2D">
        <w:rPr>
          <w:sz w:val="32"/>
          <w:szCs w:val="32"/>
        </w:rPr>
        <w:lastRenderedPageBreak/>
        <w:sym w:font="Symbol" w:char="F061"/>
      </w:r>
      <w:r w:rsidRPr="00207B2D">
        <w:rPr>
          <w:sz w:val="32"/>
          <w:szCs w:val="32"/>
        </w:rPr>
        <w:t>-De</w:t>
      </w:r>
      <w:r>
        <w:rPr>
          <w:sz w:val="32"/>
          <w:szCs w:val="32"/>
        </w:rPr>
        <w:t>c</w:t>
      </w:r>
      <w:r w:rsidRPr="00207B2D">
        <w:rPr>
          <w:sz w:val="32"/>
          <w:szCs w:val="32"/>
        </w:rPr>
        <w:t>ay</w:t>
      </w:r>
      <w:r>
        <w:rPr>
          <w:sz w:val="32"/>
          <w:szCs w:val="32"/>
        </w:rPr>
        <w:t xml:space="preserve"> </w:t>
      </w:r>
      <w:r w:rsidR="006931AF">
        <w:rPr>
          <w:sz w:val="32"/>
          <w:szCs w:val="32"/>
        </w:rPr>
        <w:t>Part 2</w:t>
      </w:r>
      <w:r>
        <w:rPr>
          <w:sz w:val="32"/>
          <w:szCs w:val="32"/>
        </w:rPr>
        <w:t>:</w:t>
      </w:r>
      <w:r w:rsidRPr="00B05DC5">
        <w:t xml:space="preserve"> </w:t>
      </w:r>
      <w:r w:rsidR="00174B33">
        <w:br/>
      </w:r>
      <w:r w:rsidR="00403FAF">
        <w:t>Rutherford scattering indicates that the radius (</w:t>
      </w:r>
      <w:r w:rsidR="00403FAF" w:rsidRPr="00403FAF">
        <w:rPr>
          <w:i/>
        </w:rPr>
        <w:t>R</w:t>
      </w:r>
      <w:r w:rsidR="00403FAF">
        <w:t xml:space="preserve">) of an atomic nucleus can be given by            </w:t>
      </w:r>
      <w:r w:rsidR="00A02748" w:rsidRPr="00403FAF">
        <w:rPr>
          <w:noProof/>
          <w:position w:val="-12"/>
        </w:rPr>
        <w:object w:dxaOrig="960" w:dyaOrig="460" w14:anchorId="305836BC">
          <v:shape id="_x0000_i1028" type="#_x0000_t75" alt="" style="width:48.3pt;height:22.85pt;mso-width-percent:0;mso-height-percent:0;mso-width-percent:0;mso-height-percent:0" o:ole="">
            <v:imagedata r:id="rId70" o:title=""/>
          </v:shape>
          <o:OLEObject Type="Embed" ProgID="Equation.DSMT4" ShapeID="_x0000_i1028" DrawAspect="Content" ObjectID="_1815464844" r:id="rId71"/>
        </w:object>
      </w:r>
      <w:r w:rsidR="00403FAF">
        <w:t xml:space="preserve"> ,         where </w:t>
      </w:r>
      <w:r w:rsidR="00403FAF" w:rsidRPr="00403FAF">
        <w:rPr>
          <w:i/>
        </w:rPr>
        <w:t>r</w:t>
      </w:r>
      <w:r w:rsidR="00403FAF" w:rsidRPr="00403FAF">
        <w:rPr>
          <w:vertAlign w:val="subscript"/>
        </w:rPr>
        <w:t>0</w:t>
      </w:r>
      <w:r w:rsidR="00403FAF">
        <w:t xml:space="preserve"> = 1.2 fm = 1.2 x 10</w:t>
      </w:r>
      <w:r w:rsidR="00403FAF" w:rsidRPr="00403FAF">
        <w:rPr>
          <w:vertAlign w:val="superscript"/>
        </w:rPr>
        <w:t>-15</w:t>
      </w:r>
      <w:r w:rsidR="00403FAF">
        <w:t xml:space="preserve"> m     and </w:t>
      </w:r>
      <w:r w:rsidR="00403FAF">
        <w:br/>
      </w:r>
      <w:r w:rsidR="00403FAF" w:rsidRPr="00403FAF">
        <w:rPr>
          <w:i/>
        </w:rPr>
        <w:t>A</w:t>
      </w:r>
      <w:r w:rsidR="00403FAF">
        <w:t xml:space="preserve"> = the number of</w:t>
      </w:r>
      <w:r w:rsidR="00DB0147">
        <w:t xml:space="preserve"> </w:t>
      </w:r>
      <w:r w:rsidR="00403FAF">
        <w:t>protons and neutrons in the nucleus</w:t>
      </w:r>
      <w:r w:rsidR="00F7500B">
        <w:t>.</w:t>
      </w:r>
      <w:r w:rsidR="00F7500B">
        <w:br/>
      </w:r>
      <w:r w:rsidR="00963549" w:rsidRPr="00963549">
        <w:rPr>
          <w:b/>
        </w:rPr>
        <w:t>Explain</w:t>
      </w:r>
      <w:r w:rsidR="00963549">
        <w:t xml:space="preserve"> what </w:t>
      </w:r>
      <w:r w:rsidR="00963549" w:rsidRPr="00963549">
        <w:rPr>
          <w:i/>
        </w:rPr>
        <w:t>r</w:t>
      </w:r>
      <w:r w:rsidR="00963549" w:rsidRPr="00963549">
        <w:rPr>
          <w:vertAlign w:val="subscript"/>
        </w:rPr>
        <w:t>0</w:t>
      </w:r>
      <w:r w:rsidR="00963549">
        <w:t xml:space="preserve"> represents for </w:t>
      </w:r>
      <w:r w:rsidR="00403FAF" w:rsidRPr="00963549">
        <w:rPr>
          <w:i/>
        </w:rPr>
        <w:t>A</w:t>
      </w:r>
      <w:r w:rsidR="00403FAF">
        <w:t xml:space="preserve"> = 1</w:t>
      </w:r>
      <w:r w:rsidR="00963549">
        <w:t>.</w:t>
      </w:r>
    </w:p>
    <w:p w14:paraId="4AD58B89" w14:textId="77777777" w:rsidR="00963549" w:rsidRDefault="00963549" w:rsidP="00B05DC5"/>
    <w:p w14:paraId="7D56F3DD" w14:textId="77777777" w:rsidR="00963549" w:rsidRPr="00963549" w:rsidRDefault="00963549" w:rsidP="00963549">
      <w:pPr>
        <w:ind w:left="720"/>
        <w:rPr>
          <w:i/>
        </w:rPr>
      </w:pPr>
      <w:r w:rsidRPr="00963549">
        <w:rPr>
          <w:i/>
        </w:rPr>
        <w:t>r</w:t>
      </w:r>
      <w:r w:rsidRPr="00963549">
        <w:rPr>
          <w:i/>
          <w:vertAlign w:val="subscript"/>
        </w:rPr>
        <w:t>0</w:t>
      </w:r>
      <w:r w:rsidRPr="00963549">
        <w:rPr>
          <w:i/>
        </w:rPr>
        <w:t xml:space="preserve"> represents the</w:t>
      </w:r>
      <w:r w:rsidR="00DB0147">
        <w:rPr>
          <w:i/>
        </w:rPr>
        <w:t xml:space="preserve"> apparent</w:t>
      </w:r>
      <w:r w:rsidRPr="00963549">
        <w:rPr>
          <w:i/>
        </w:rPr>
        <w:t xml:space="preserve"> radius of a proton </w:t>
      </w:r>
      <w:r w:rsidR="00DB0147">
        <w:rPr>
          <w:i/>
        </w:rPr>
        <w:t>(</w:t>
      </w:r>
      <w:r w:rsidRPr="00963549">
        <w:rPr>
          <w:i/>
        </w:rPr>
        <w:t>or neutron</w:t>
      </w:r>
      <w:r w:rsidR="00DB0147">
        <w:rPr>
          <w:i/>
        </w:rPr>
        <w:t>)</w:t>
      </w:r>
      <w:r w:rsidRPr="00963549">
        <w:rPr>
          <w:i/>
        </w:rPr>
        <w:t>.</w:t>
      </w:r>
    </w:p>
    <w:p w14:paraId="0BD6511C" w14:textId="77777777" w:rsidR="00963549" w:rsidRDefault="00963549" w:rsidP="00B05DC5"/>
    <w:p w14:paraId="37F26156" w14:textId="77777777" w:rsidR="00963549" w:rsidRDefault="001D06F4" w:rsidP="00B05DC5">
      <w:r w:rsidRPr="001D06F4">
        <w:rPr>
          <w:b/>
        </w:rPr>
        <w:t>What</w:t>
      </w:r>
      <w:r w:rsidR="00963549" w:rsidRPr="001D06F4">
        <w:rPr>
          <w:b/>
        </w:rPr>
        <w:t xml:space="preserve"> model</w:t>
      </w:r>
      <w:r w:rsidR="00963549">
        <w:t xml:space="preserve"> of the nucleus is suggested by the proportionality between </w:t>
      </w:r>
      <w:r w:rsidR="00963549" w:rsidRPr="001D06F4">
        <w:rPr>
          <w:i/>
        </w:rPr>
        <w:t>R</w:t>
      </w:r>
      <w:r w:rsidR="00963549">
        <w:t xml:space="preserve"> and </w:t>
      </w:r>
      <w:r w:rsidR="00963549" w:rsidRPr="001D06F4">
        <w:t>A</w:t>
      </w:r>
      <w:r w:rsidR="00963549" w:rsidRPr="00963549">
        <w:rPr>
          <w:vertAlign w:val="superscript"/>
        </w:rPr>
        <w:t>1/</w:t>
      </w:r>
      <w:proofErr w:type="gramStart"/>
      <w:r w:rsidR="00963549" w:rsidRPr="00963549">
        <w:rPr>
          <w:vertAlign w:val="superscript"/>
        </w:rPr>
        <w:t>3</w:t>
      </w:r>
      <w:r w:rsidR="00963549">
        <w:t xml:space="preserve"> </w:t>
      </w:r>
      <w:r>
        <w:t>?</w:t>
      </w:r>
      <w:proofErr w:type="gramEnd"/>
      <w:r w:rsidRPr="001D06F4">
        <w:t xml:space="preserve"> </w:t>
      </w:r>
      <w:r w:rsidRPr="001D06F4">
        <w:rPr>
          <w:b/>
        </w:rPr>
        <w:t>Explain</w:t>
      </w:r>
      <w:r>
        <w:t>.</w:t>
      </w:r>
      <w:r w:rsidR="00694F83">
        <w:t xml:space="preserve"> [Note: In contrast, atoms </w:t>
      </w:r>
      <w:r w:rsidR="0067411D">
        <w:t>have diameter about 10</w:t>
      </w:r>
      <w:r w:rsidR="0067411D" w:rsidRPr="0067411D">
        <w:rPr>
          <w:vertAlign w:val="superscript"/>
        </w:rPr>
        <w:t>-10</w:t>
      </w:r>
      <w:r w:rsidR="0067411D">
        <w:t xml:space="preserve"> m independent of mass.]</w:t>
      </w:r>
    </w:p>
    <w:p w14:paraId="688CE2A0" w14:textId="77777777" w:rsidR="001D06F4" w:rsidRDefault="001D06F4" w:rsidP="00B05DC5"/>
    <w:p w14:paraId="7FDF11C7" w14:textId="77777777" w:rsidR="001D06F4" w:rsidRDefault="001D06F4" w:rsidP="00B05DC5">
      <w:pPr>
        <w:rPr>
          <w:i/>
        </w:rPr>
      </w:pPr>
    </w:p>
    <w:p w14:paraId="2BB9F096" w14:textId="77777777" w:rsidR="005D7412" w:rsidRDefault="005D7412" w:rsidP="00B05DC5">
      <w:pPr>
        <w:rPr>
          <w:i/>
        </w:rPr>
      </w:pPr>
    </w:p>
    <w:p w14:paraId="174F768C" w14:textId="77777777" w:rsidR="005D7412" w:rsidRDefault="005D7412" w:rsidP="00B05DC5">
      <w:pPr>
        <w:rPr>
          <w:i/>
        </w:rPr>
      </w:pPr>
    </w:p>
    <w:p w14:paraId="5E839A58" w14:textId="77777777" w:rsidR="005D7412" w:rsidRDefault="005D7412" w:rsidP="00B05DC5">
      <w:pPr>
        <w:rPr>
          <w:i/>
        </w:rPr>
      </w:pPr>
    </w:p>
    <w:p w14:paraId="79C518BA" w14:textId="77777777" w:rsidR="005D7412" w:rsidRDefault="005D7412" w:rsidP="00B05DC5"/>
    <w:p w14:paraId="195293F4" w14:textId="54E7621C" w:rsidR="00D06EFE" w:rsidRDefault="00D06EFE" w:rsidP="00B05DC5">
      <w:r w:rsidRPr="00D06EFE">
        <w:rPr>
          <w:b/>
        </w:rPr>
        <w:t>Calculate</w:t>
      </w:r>
      <w:r>
        <w:t xml:space="preserve"> the radius values of the Th-234 nucleus and the </w:t>
      </w:r>
      <w:bookmarkStart w:id="0" w:name="OLE_LINK1"/>
      <w:bookmarkStart w:id="1" w:name="OLE_LINK2"/>
      <w:r>
        <w:sym w:font="Symbol" w:char="F061"/>
      </w:r>
      <w:r>
        <w:t>-particle</w:t>
      </w:r>
      <w:bookmarkEnd w:id="0"/>
      <w:bookmarkEnd w:id="1"/>
      <w:r>
        <w:t xml:space="preserve">, and </w:t>
      </w:r>
      <w:r w:rsidRPr="00C817F0">
        <w:rPr>
          <w:b/>
        </w:rPr>
        <w:t>show</w:t>
      </w:r>
      <w:r>
        <w:t xml:space="preserve"> that the sum of the two values is </w:t>
      </w:r>
      <w:r w:rsidR="00283BB3">
        <w:t>slightly less than</w:t>
      </w:r>
      <w:r>
        <w:t xml:space="preserve"> 10 </w:t>
      </w:r>
      <w:r w:rsidR="008129B0">
        <w:t>f</w:t>
      </w:r>
      <w:r>
        <w:t xml:space="preserve">m. </w:t>
      </w:r>
    </w:p>
    <w:p w14:paraId="1002BF33" w14:textId="77777777" w:rsidR="00D06EFE" w:rsidRDefault="00D06EFE" w:rsidP="00B05DC5"/>
    <w:p w14:paraId="546DCCE9" w14:textId="77777777" w:rsidR="00D06EFE" w:rsidRDefault="00D06EFE" w:rsidP="00B05DC5">
      <w:pPr>
        <w:rPr>
          <w:i/>
        </w:rPr>
      </w:pPr>
    </w:p>
    <w:p w14:paraId="135AE821" w14:textId="77777777" w:rsidR="005D7412" w:rsidRDefault="005D7412" w:rsidP="00B05DC5">
      <w:pPr>
        <w:rPr>
          <w:i/>
        </w:rPr>
      </w:pPr>
    </w:p>
    <w:p w14:paraId="2187F988" w14:textId="77777777" w:rsidR="005D7412" w:rsidRDefault="005D7412" w:rsidP="00B05DC5">
      <w:pPr>
        <w:rPr>
          <w:i/>
        </w:rPr>
      </w:pPr>
    </w:p>
    <w:p w14:paraId="787C8B14" w14:textId="77777777" w:rsidR="005D7412" w:rsidRDefault="005D7412" w:rsidP="00B05DC5"/>
    <w:p w14:paraId="5CF072B4" w14:textId="77777777" w:rsidR="00954FCC" w:rsidRDefault="00345AD5" w:rsidP="00954FCC">
      <w:r>
        <w:t xml:space="preserve">  </w:t>
      </w:r>
      <w:r w:rsidR="00C55AB3">
        <w:t>Within the U-238 nucleus the residual strong force of attraction between adjace</w:t>
      </w:r>
      <w:r>
        <w:t>nt nucleons</w:t>
      </w:r>
      <w:r w:rsidR="00C55AB3">
        <w:t xml:space="preserve"> is stronger than the electrical repulsion force between adjacent protons. However, the residual strong force diminishes much more quickly with separation distance than the electric force. As a result, large nuclei, like U-238, </w:t>
      </w:r>
      <w:proofErr w:type="gramStart"/>
      <w:r w:rsidR="00C55AB3">
        <w:t>are not able to</w:t>
      </w:r>
      <w:proofErr w:type="gramEnd"/>
      <w:r w:rsidR="00C55AB3">
        <w:t xml:space="preserve"> hold themselves together forever. They undergo radioactive decay.</w:t>
      </w:r>
      <w:r w:rsidR="00C55AB3" w:rsidRPr="00C55AB3">
        <w:t xml:space="preserve"> </w:t>
      </w:r>
      <w:r w:rsidR="00C55AB3">
        <w:t xml:space="preserve">The diagram below represents the potential energy of an </w:t>
      </w:r>
      <w:r w:rsidR="00C55AB3">
        <w:sym w:font="Symbol" w:char="F061"/>
      </w:r>
      <w:r w:rsidR="00C55AB3">
        <w:t>-particle as a function of distance (</w:t>
      </w:r>
      <w:r w:rsidR="00C55AB3" w:rsidRPr="00D35CE7">
        <w:rPr>
          <w:i/>
        </w:rPr>
        <w:t>r</w:t>
      </w:r>
      <w:r w:rsidR="00C55AB3">
        <w:t xml:space="preserve">) from the center of the Th-234 nucleus. The deep potential well represents the effect of the residual strong force attraction overpowering the electrical repulsion for </w:t>
      </w:r>
      <w:r w:rsidR="00C55AB3" w:rsidRPr="00954FCC">
        <w:rPr>
          <w:i/>
        </w:rPr>
        <w:t>r</w:t>
      </w:r>
      <w:r w:rsidR="00C55AB3">
        <w:t xml:space="preserve"> &lt; 10 fm. Beyond 10 fm </w:t>
      </w:r>
      <w:r w:rsidR="00A212DA">
        <w:t xml:space="preserve">the strong force potential is negligible and </w:t>
      </w:r>
      <w:r w:rsidR="00C55AB3">
        <w:t>only the 1/</w:t>
      </w:r>
      <w:r w:rsidR="00C55AB3" w:rsidRPr="00D35CE7">
        <w:rPr>
          <w:i/>
        </w:rPr>
        <w:t>r</w:t>
      </w:r>
      <w:r w:rsidR="00C55AB3">
        <w:t xml:space="preserve"> electrical repulsion potential is effective. </w:t>
      </w:r>
      <w:r w:rsidR="008E7409">
        <w:t xml:space="preserve">[Note: </w:t>
      </w:r>
      <w:r w:rsidR="00C55AB3">
        <w:t xml:space="preserve">The -16 MeV potential </w:t>
      </w:r>
      <w:r>
        <w:t xml:space="preserve">energy </w:t>
      </w:r>
      <w:r w:rsidR="00C55AB3">
        <w:t xml:space="preserve">for </w:t>
      </w:r>
      <w:r w:rsidR="00C55AB3" w:rsidRPr="00C55AB3">
        <w:rPr>
          <w:i/>
        </w:rPr>
        <w:t>r</w:t>
      </w:r>
      <w:r w:rsidR="00C55AB3">
        <w:t xml:space="preserve"> &lt; 9 fm </w:t>
      </w:r>
      <w:r w:rsidR="008E7409">
        <w:t xml:space="preserve">in the graph </w:t>
      </w:r>
      <w:r w:rsidR="00C55AB3">
        <w:t>is arbitrary.</w:t>
      </w:r>
      <w:r w:rsidR="008E7409">
        <w:t>]</w:t>
      </w:r>
    </w:p>
    <w:p w14:paraId="0F6D4793" w14:textId="77777777" w:rsidR="00BA5A2A" w:rsidRDefault="00A02748" w:rsidP="00C55AB3">
      <w:pPr>
        <w:jc w:val="center"/>
      </w:pPr>
      <w:r>
        <w:rPr>
          <w:noProof/>
        </w:rPr>
        <w:object w:dxaOrig="7118" w:dyaOrig="3421" w14:anchorId="6F6DBF57">
          <v:shape id="_x0000_i1027" type="#_x0000_t75" alt="" style="width:355.75pt;height:171.1pt;mso-width-percent:0;mso-height-percent:0;mso-width-percent:0;mso-height-percent:0" o:ole="">
            <v:imagedata r:id="rId72" o:title=""/>
          </v:shape>
          <o:OLEObject Type="Embed" ProgID="Excel.Chart.8" ShapeID="_x0000_i1027" DrawAspect="Content" ObjectID="_1815464845" r:id="rId73">
            <o:FieldCodes>\s</o:FieldCodes>
          </o:OLEObject>
        </w:object>
      </w:r>
    </w:p>
    <w:p w14:paraId="6E5F8042" w14:textId="77777777" w:rsidR="00BA5A2A" w:rsidRDefault="00BA5A2A" w:rsidP="00B05DC5"/>
    <w:p w14:paraId="60C8441C" w14:textId="77777777" w:rsidR="00A212DA" w:rsidRDefault="00A212DA" w:rsidP="00B05DC5">
      <w:r w:rsidRPr="00A212DA">
        <w:t xml:space="preserve">  </w:t>
      </w:r>
      <w:r w:rsidR="002E1D21">
        <w:t xml:space="preserve">Suppose </w:t>
      </w:r>
      <w:r w:rsidR="00345AD5">
        <w:t>an</w:t>
      </w:r>
      <w:r w:rsidR="002E1D21">
        <w:t xml:space="preserve"> </w:t>
      </w:r>
      <w:r w:rsidR="002E1D21">
        <w:sym w:font="Symbol" w:char="F061"/>
      </w:r>
      <w:r w:rsidR="00345AD5">
        <w:t>-particle exists</w:t>
      </w:r>
      <w:r w:rsidR="002E1D21">
        <w:t xml:space="preserve"> momentarily as a unit within the U-238 nucleus. </w:t>
      </w:r>
      <w:r w:rsidRPr="00A212DA">
        <w:t xml:space="preserve">Use the Heisenberg </w:t>
      </w:r>
      <w:r>
        <w:t xml:space="preserve">relation between the uncertainty in momentum and uncertainty in position measurements for a particle, </w:t>
      </w:r>
      <w:r>
        <w:sym w:font="Symbol" w:char="F044"/>
      </w:r>
      <w:proofErr w:type="spellStart"/>
      <w:r w:rsidRPr="00F360F4">
        <w:rPr>
          <w:i/>
        </w:rPr>
        <w:t>p</w:t>
      </w:r>
      <w:r w:rsidRPr="00F360F4">
        <w:rPr>
          <w:vertAlign w:val="subscript"/>
        </w:rPr>
        <w:t>x</w:t>
      </w:r>
      <w:proofErr w:type="spellEnd"/>
      <w:r>
        <w:sym w:font="Symbol" w:char="F044"/>
      </w:r>
      <w:r w:rsidRPr="00F360F4">
        <w:rPr>
          <w:i/>
        </w:rPr>
        <w:t>x</w:t>
      </w:r>
      <w:r>
        <w:t xml:space="preserve"> </w:t>
      </w:r>
      <w:r>
        <w:sym w:font="Symbol" w:char="F0B3"/>
      </w:r>
      <w:r>
        <w:t xml:space="preserve"> </w:t>
      </w:r>
      <w:r w:rsidRPr="00F360F4">
        <w:rPr>
          <w:i/>
        </w:rPr>
        <w:t>h</w:t>
      </w:r>
      <w:r>
        <w:t>/2</w:t>
      </w:r>
      <w:r>
        <w:sym w:font="Symbol" w:char="F070"/>
      </w:r>
      <w:r>
        <w:t xml:space="preserve"> , to </w:t>
      </w:r>
      <w:r w:rsidR="003A67CB" w:rsidRPr="003A67CB">
        <w:rPr>
          <w:b/>
        </w:rPr>
        <w:t>calculate</w:t>
      </w:r>
      <w:r>
        <w:t xml:space="preserve"> a </w:t>
      </w:r>
      <w:r w:rsidR="00F360F4" w:rsidRPr="003A67CB">
        <w:t>minimum</w:t>
      </w:r>
      <w:r w:rsidRPr="003A67CB">
        <w:t xml:space="preserve"> </w:t>
      </w:r>
      <w:bookmarkStart w:id="2" w:name="OLE_LINK3"/>
      <w:bookmarkStart w:id="3" w:name="OLE_LINK4"/>
      <w:r w:rsidR="002E1D21">
        <w:sym w:font="Symbol" w:char="F061"/>
      </w:r>
      <w:r w:rsidR="002E1D21">
        <w:t xml:space="preserve">-particle </w:t>
      </w:r>
      <w:bookmarkEnd w:id="2"/>
      <w:bookmarkEnd w:id="3"/>
      <w:r w:rsidR="00F360F4" w:rsidRPr="003A67CB">
        <w:t xml:space="preserve">momentum </w:t>
      </w:r>
      <w:r w:rsidR="00C50A61">
        <w:t xml:space="preserve">(J/(m/s)) </w:t>
      </w:r>
      <w:r w:rsidR="00F360F4">
        <w:t>in a U-238 nucleus with a diameter of 14.9 fm.</w:t>
      </w:r>
    </w:p>
    <w:p w14:paraId="7DE9C1CE" w14:textId="77777777" w:rsidR="00F360F4" w:rsidRDefault="00F360F4" w:rsidP="00B05DC5"/>
    <w:p w14:paraId="0BBD01A9" w14:textId="77777777" w:rsidR="00A212DA" w:rsidRDefault="00A212DA" w:rsidP="00B05DC5">
      <w:pPr>
        <w:rPr>
          <w:i/>
        </w:rPr>
      </w:pPr>
    </w:p>
    <w:p w14:paraId="6CF5739A" w14:textId="77777777" w:rsidR="005D7412" w:rsidRDefault="005D7412" w:rsidP="00B05DC5"/>
    <w:p w14:paraId="1F60D887" w14:textId="77777777" w:rsidR="00C50A61" w:rsidRDefault="00C50A61" w:rsidP="00C50A61">
      <w:r w:rsidRPr="008959E5">
        <w:rPr>
          <w:b/>
        </w:rPr>
        <w:t>Convert</w:t>
      </w:r>
      <w:r>
        <w:t xml:space="preserve"> your momentum value to MeV/</w:t>
      </w:r>
      <w:r w:rsidRPr="008959E5">
        <w:rPr>
          <w:i/>
        </w:rPr>
        <w:t>c</w:t>
      </w:r>
      <w:r>
        <w:t xml:space="preserve"> units.</w:t>
      </w:r>
    </w:p>
    <w:p w14:paraId="615F7700" w14:textId="77777777" w:rsidR="003A67CB" w:rsidRDefault="003A67CB" w:rsidP="00B05DC5">
      <w:r>
        <w:t>Note:  1 kg</w:t>
      </w:r>
      <w:r>
        <w:sym w:font="Symbol" w:char="F0D7"/>
      </w:r>
      <w:r>
        <w:t xml:space="preserve">m/s = </w:t>
      </w:r>
      <w:r w:rsidR="00A02748" w:rsidRPr="008959E5">
        <w:rPr>
          <w:noProof/>
          <w:position w:val="-32"/>
        </w:rPr>
        <w:object w:dxaOrig="3840" w:dyaOrig="760" w14:anchorId="53FD0031">
          <v:shape id="_x0000_i1026" type="#_x0000_t75" alt="" style="width:192.3pt;height:38.1pt;mso-width-percent:0;mso-height-percent:0;mso-width-percent:0;mso-height-percent:0" o:ole="">
            <v:imagedata r:id="rId74" o:title=""/>
          </v:shape>
          <o:OLEObject Type="Embed" ProgID="Equation.DSMT4" ShapeID="_x0000_i1026" DrawAspect="Content" ObjectID="_1815464846" r:id="rId75"/>
        </w:object>
      </w:r>
      <w:r w:rsidR="008959E5">
        <w:t xml:space="preserve"> = 1.875 x 10</w:t>
      </w:r>
      <w:r w:rsidR="008959E5" w:rsidRPr="008959E5">
        <w:rPr>
          <w:vertAlign w:val="superscript"/>
        </w:rPr>
        <w:t>21</w:t>
      </w:r>
      <w:r w:rsidR="008959E5">
        <w:t xml:space="preserve"> MeV/</w:t>
      </w:r>
      <w:r w:rsidR="008959E5" w:rsidRPr="008959E5">
        <w:rPr>
          <w:i/>
        </w:rPr>
        <w:t>c</w:t>
      </w:r>
    </w:p>
    <w:p w14:paraId="2665318A" w14:textId="77777777" w:rsidR="008959E5" w:rsidRDefault="008959E5" w:rsidP="00B05DC5"/>
    <w:p w14:paraId="132A3C40" w14:textId="77777777" w:rsidR="008959E5" w:rsidRDefault="008959E5" w:rsidP="00B05DC5"/>
    <w:p w14:paraId="565610CE" w14:textId="77777777" w:rsidR="005D7412" w:rsidRDefault="005D7412" w:rsidP="00B05DC5"/>
    <w:p w14:paraId="3ECF9976" w14:textId="77777777" w:rsidR="00B932A9" w:rsidRDefault="00B932A9" w:rsidP="00B05DC5">
      <w:r>
        <w:rPr>
          <w:b/>
        </w:rPr>
        <w:t>Show</w:t>
      </w:r>
      <w:r>
        <w:t xml:space="preserve"> that the minimum </w:t>
      </w:r>
      <w:r w:rsidR="002E1D21">
        <w:sym w:font="Symbol" w:char="F061"/>
      </w:r>
      <w:r w:rsidR="002E1D21">
        <w:t xml:space="preserve">-particle </w:t>
      </w:r>
      <w:r>
        <w:t xml:space="preserve">kinetic energy </w:t>
      </w:r>
      <w:r w:rsidR="00C50A61">
        <w:t xml:space="preserve">within the U-238 </w:t>
      </w:r>
      <w:r>
        <w:t>is about 0.</w:t>
      </w:r>
      <w:r w:rsidR="002E1D21">
        <w:t>0</w:t>
      </w:r>
      <w:r>
        <w:t>2</w:t>
      </w:r>
      <w:r w:rsidR="002E1D21">
        <w:t>4</w:t>
      </w:r>
      <w:r>
        <w:t xml:space="preserve"> MeV.</w:t>
      </w:r>
    </w:p>
    <w:p w14:paraId="3D3F098D" w14:textId="77777777" w:rsidR="00B932A9" w:rsidRDefault="00B932A9" w:rsidP="00B05DC5"/>
    <w:p w14:paraId="365E3D37" w14:textId="77777777" w:rsidR="00B932A9" w:rsidRDefault="00B932A9" w:rsidP="00B05DC5">
      <w:pPr>
        <w:rPr>
          <w:i/>
        </w:rPr>
      </w:pPr>
    </w:p>
    <w:p w14:paraId="585F3C66" w14:textId="77777777" w:rsidR="005D7412" w:rsidRDefault="005D7412" w:rsidP="00B05DC5">
      <w:pPr>
        <w:rPr>
          <w:i/>
        </w:rPr>
      </w:pPr>
    </w:p>
    <w:p w14:paraId="589CF197" w14:textId="77777777" w:rsidR="005D7412" w:rsidRPr="008959E5" w:rsidRDefault="005D7412" w:rsidP="00B05DC5"/>
    <w:p w14:paraId="17ED1436" w14:textId="77777777" w:rsidR="00283BB3" w:rsidRDefault="000F6C4D" w:rsidP="00B05DC5">
      <w:r>
        <w:rPr>
          <w:b/>
        </w:rPr>
        <w:t xml:space="preserve">  </w:t>
      </w:r>
      <w:r w:rsidR="00D36D5F">
        <w:rPr>
          <w:b/>
        </w:rPr>
        <w:t xml:space="preserve">Show </w:t>
      </w:r>
      <w:r w:rsidR="00D36D5F" w:rsidRPr="00C817F0">
        <w:t>that</w:t>
      </w:r>
      <w:r w:rsidR="00283BB3">
        <w:t xml:space="preserve"> the </w:t>
      </w:r>
      <w:r w:rsidR="002E1D21">
        <w:t xml:space="preserve">repulsive </w:t>
      </w:r>
      <w:r w:rsidR="00283BB3">
        <w:t xml:space="preserve">electric potential energy between the Th-234 nucleus and the </w:t>
      </w:r>
      <w:r w:rsidR="002E1D21">
        <w:br/>
      </w:r>
      <w:r w:rsidR="00283BB3">
        <w:sym w:font="Symbol" w:char="F061"/>
      </w:r>
      <w:r w:rsidR="00283BB3">
        <w:t xml:space="preserve">-particle </w:t>
      </w:r>
      <w:r w:rsidR="002E1D21">
        <w:t xml:space="preserve">just outside the nucleus </w:t>
      </w:r>
      <w:r w:rsidR="00283BB3">
        <w:t>at a separation of 10</w:t>
      </w:r>
      <w:r w:rsidR="00DC0A4F">
        <w:t xml:space="preserve"> f</w:t>
      </w:r>
      <w:r w:rsidR="00283BB3">
        <w:t>m</w:t>
      </w:r>
      <w:r w:rsidR="00240FAB">
        <w:t xml:space="preserve"> </w:t>
      </w:r>
      <w:r>
        <w:t>would be</w:t>
      </w:r>
      <w:r w:rsidR="00240FAB">
        <w:t xml:space="preserve"> about 26 M</w:t>
      </w:r>
      <w:r w:rsidR="00D36D5F">
        <w:t>eV</w:t>
      </w:r>
      <w:r w:rsidR="00283BB3">
        <w:t>.</w:t>
      </w:r>
    </w:p>
    <w:p w14:paraId="7D2D13BC" w14:textId="77777777" w:rsidR="00283BB3" w:rsidRDefault="00283BB3" w:rsidP="00B05DC5"/>
    <w:p w14:paraId="455B155F" w14:textId="77777777" w:rsidR="001E1BAD" w:rsidRDefault="001E1BAD" w:rsidP="00B05DC5">
      <w:pPr>
        <w:rPr>
          <w:i/>
        </w:rPr>
      </w:pPr>
    </w:p>
    <w:p w14:paraId="524FC3F0" w14:textId="77777777" w:rsidR="005D7412" w:rsidRDefault="005D7412" w:rsidP="00B05DC5">
      <w:pPr>
        <w:rPr>
          <w:i/>
        </w:rPr>
      </w:pPr>
    </w:p>
    <w:p w14:paraId="591CB3A4" w14:textId="77777777" w:rsidR="005D7412" w:rsidRDefault="005D7412" w:rsidP="00B05DC5">
      <w:pPr>
        <w:rPr>
          <w:i/>
        </w:rPr>
      </w:pPr>
    </w:p>
    <w:p w14:paraId="3D24722B" w14:textId="77777777" w:rsidR="005D7412" w:rsidRDefault="005D7412" w:rsidP="00B05DC5">
      <w:pPr>
        <w:rPr>
          <w:i/>
        </w:rPr>
      </w:pPr>
    </w:p>
    <w:p w14:paraId="3A3CC26C" w14:textId="77777777" w:rsidR="005D7412" w:rsidRDefault="005D7412" w:rsidP="00B05DC5">
      <w:pPr>
        <w:rPr>
          <w:i/>
        </w:rPr>
      </w:pPr>
    </w:p>
    <w:p w14:paraId="47FB8B2A" w14:textId="77777777" w:rsidR="005D7412" w:rsidRDefault="005D7412" w:rsidP="00B05DC5"/>
    <w:p w14:paraId="1816B39C" w14:textId="77777777" w:rsidR="00DC0A4F" w:rsidRDefault="000F6C4D" w:rsidP="00DC0A4F">
      <w:r>
        <w:t>T</w:t>
      </w:r>
      <w:r w:rsidR="005C6E72">
        <w:t xml:space="preserve">he energy available from converting nuclear mass to kinetic energy in the U-238 </w:t>
      </w:r>
      <w:r>
        <w:br/>
      </w:r>
      <w:r w:rsidR="005C6E72">
        <w:sym w:font="Symbol" w:char="F061"/>
      </w:r>
      <w:r w:rsidR="005C6E72">
        <w:t>-particle decay is only 4.</w:t>
      </w:r>
      <w:r w:rsidR="00BA5A2A">
        <w:t>3</w:t>
      </w:r>
      <w:r>
        <w:t xml:space="preserve"> MeV. </w:t>
      </w:r>
      <w:r w:rsidR="007A3784">
        <w:t>Energy conservation prevents t</w:t>
      </w:r>
      <w:r w:rsidR="00D35CE7">
        <w:t xml:space="preserve">he </w:t>
      </w:r>
      <w:r w:rsidR="00D35CE7">
        <w:sym w:font="Symbol" w:char="F061"/>
      </w:r>
      <w:r w:rsidR="00D35CE7">
        <w:t xml:space="preserve">-particle </w:t>
      </w:r>
      <w:r w:rsidR="007A3784">
        <w:t>escaping</w:t>
      </w:r>
      <w:r>
        <w:t xml:space="preserve"> from </w:t>
      </w:r>
      <w:r w:rsidR="00D35CE7">
        <w:t xml:space="preserve">the nucleus </w:t>
      </w:r>
      <w:r>
        <w:t xml:space="preserve">at </w:t>
      </w:r>
      <w:r w:rsidRPr="000F6C4D">
        <w:rPr>
          <w:i/>
        </w:rPr>
        <w:t>r</w:t>
      </w:r>
      <w:r>
        <w:t xml:space="preserve"> = 10 fm since it would carry away 26 MeV </w:t>
      </w:r>
      <w:r w:rsidR="007A3784">
        <w:t>at</w:t>
      </w:r>
      <w:r>
        <w:t xml:space="preserve"> that </w:t>
      </w:r>
      <w:r w:rsidR="007A3784">
        <w:t>distance</w:t>
      </w:r>
      <w:r w:rsidR="00D35CE7">
        <w:t xml:space="preserve">. </w:t>
      </w:r>
    </w:p>
    <w:p w14:paraId="39F529FC" w14:textId="77777777" w:rsidR="00DC0A4F" w:rsidRDefault="000F6C4D" w:rsidP="00DC0A4F">
      <w:r>
        <w:rPr>
          <w:b/>
        </w:rPr>
        <w:t xml:space="preserve">  </w:t>
      </w:r>
      <w:r w:rsidR="00DC0A4F">
        <w:rPr>
          <w:b/>
        </w:rPr>
        <w:t>Show</w:t>
      </w:r>
      <w:r w:rsidR="00DC0A4F">
        <w:t xml:space="preserve"> that the repulsive electric potential energy between the Th-234 nucleus and the </w:t>
      </w:r>
      <w:r w:rsidR="00DC0A4F">
        <w:br/>
      </w:r>
      <w:r w:rsidR="00DC0A4F">
        <w:sym w:font="Symbol" w:char="F061"/>
      </w:r>
      <w:r w:rsidR="00DC0A4F">
        <w:t xml:space="preserve">-particle is equal the 4.3 MeV energy </w:t>
      </w:r>
      <w:r>
        <w:t>available for</w:t>
      </w:r>
      <w:r w:rsidR="00DC0A4F">
        <w:t xml:space="preserve"> the decay </w:t>
      </w:r>
      <w:r w:rsidR="003F2D53">
        <w:t>if</w:t>
      </w:r>
      <w:r w:rsidR="00DC0A4F">
        <w:t xml:space="preserve"> </w:t>
      </w:r>
      <w:r w:rsidR="00DC0A4F" w:rsidRPr="00DC0A4F">
        <w:rPr>
          <w:i/>
        </w:rPr>
        <w:t>r</w:t>
      </w:r>
      <w:r w:rsidR="00DC0A4F">
        <w:t xml:space="preserve"> = 60 fm.</w:t>
      </w:r>
    </w:p>
    <w:p w14:paraId="0D5878E0" w14:textId="77777777" w:rsidR="00DC0A4F" w:rsidRDefault="00DC0A4F" w:rsidP="00DC0A4F"/>
    <w:p w14:paraId="1621D210" w14:textId="77777777" w:rsidR="005D7412" w:rsidRDefault="005D7412" w:rsidP="00B05DC5">
      <w:pPr>
        <w:rPr>
          <w:i/>
        </w:rPr>
      </w:pPr>
    </w:p>
    <w:p w14:paraId="2A847B7E" w14:textId="77777777" w:rsidR="005D7412" w:rsidRDefault="005D7412" w:rsidP="00B05DC5">
      <w:pPr>
        <w:rPr>
          <w:i/>
        </w:rPr>
      </w:pPr>
    </w:p>
    <w:p w14:paraId="378255C9" w14:textId="77777777" w:rsidR="005D7412" w:rsidRDefault="005D7412" w:rsidP="00B05DC5">
      <w:pPr>
        <w:rPr>
          <w:i/>
        </w:rPr>
      </w:pPr>
    </w:p>
    <w:p w14:paraId="1E21BEA9" w14:textId="77777777" w:rsidR="005D7412" w:rsidRDefault="005D7412" w:rsidP="00B05DC5">
      <w:pPr>
        <w:rPr>
          <w:i/>
        </w:rPr>
      </w:pPr>
    </w:p>
    <w:p w14:paraId="0F9C2D8B" w14:textId="77777777" w:rsidR="00EC10F0" w:rsidRDefault="003637EC" w:rsidP="00B05DC5">
      <w:r>
        <w:t>An</w:t>
      </w:r>
      <w:r w:rsidR="009E0CA5">
        <w:t xml:space="preserve"> </w:t>
      </w:r>
      <w:r w:rsidR="009E0CA5">
        <w:sym w:font="Symbol" w:char="F061"/>
      </w:r>
      <w:r w:rsidR="009E0CA5">
        <w:t xml:space="preserve">-particle </w:t>
      </w:r>
      <w:r>
        <w:t>can</w:t>
      </w:r>
      <w:r w:rsidR="00DC0A4F">
        <w:t xml:space="preserve"> escape from the nucleus </w:t>
      </w:r>
      <w:r w:rsidR="00DB3F2C">
        <w:t xml:space="preserve">if </w:t>
      </w:r>
      <w:r>
        <w:t>it can</w:t>
      </w:r>
      <w:r w:rsidR="00DB3F2C">
        <w:t xml:space="preserve"> get to </w:t>
      </w:r>
      <w:r w:rsidR="00DB3F2C" w:rsidRPr="00DB3F2C">
        <w:rPr>
          <w:i/>
        </w:rPr>
        <w:t>r</w:t>
      </w:r>
      <w:r w:rsidR="00DB3F2C">
        <w:t xml:space="preserve"> = 60 fm. However, </w:t>
      </w:r>
      <w:r w:rsidR="007A3784">
        <w:t xml:space="preserve">an </w:t>
      </w:r>
      <w:r>
        <w:sym w:font="Symbol" w:char="F061"/>
      </w:r>
      <w:r>
        <w:t xml:space="preserve">-particle </w:t>
      </w:r>
      <w:r w:rsidR="00926A9F">
        <w:t xml:space="preserve">in the nucleus does not have enough energy to surmount the potential barrier at 10 </w:t>
      </w:r>
      <w:proofErr w:type="spellStart"/>
      <w:r w:rsidR="00926A9F">
        <w:t>fm</w:t>
      </w:r>
      <w:proofErr w:type="spellEnd"/>
      <w:r w:rsidR="00926A9F">
        <w:t xml:space="preserve"> to escape from the nucleus. </w:t>
      </w:r>
      <w:r w:rsidR="00EC10F0" w:rsidRPr="00EC10F0">
        <w:rPr>
          <w:b/>
        </w:rPr>
        <w:t>Speculate</w:t>
      </w:r>
      <w:r w:rsidR="00EC10F0">
        <w:t xml:space="preserve"> how </w:t>
      </w:r>
      <w:r w:rsidR="00DB3F2C">
        <w:t xml:space="preserve">the decay </w:t>
      </w:r>
      <w:r w:rsidR="00EC10F0">
        <w:t>could happen</w:t>
      </w:r>
      <w:r w:rsidR="00DB3F2C">
        <w:t xml:space="preserve"> </w:t>
      </w:r>
      <w:proofErr w:type="gramStart"/>
      <w:r w:rsidR="00DB3F2C">
        <w:t>in spite of</w:t>
      </w:r>
      <w:proofErr w:type="gramEnd"/>
      <w:r w:rsidR="00DB3F2C">
        <w:t xml:space="preserve"> this energy barrier</w:t>
      </w:r>
      <w:r w:rsidR="007A3784">
        <w:t>.</w:t>
      </w:r>
    </w:p>
    <w:p w14:paraId="758BE04B" w14:textId="77777777" w:rsidR="00DB3F2C" w:rsidRDefault="00DB3F2C" w:rsidP="00B05DC5">
      <w:pPr>
        <w:rPr>
          <w:i/>
        </w:rPr>
      </w:pPr>
    </w:p>
    <w:p w14:paraId="1228A34C" w14:textId="77777777" w:rsidR="005D7412" w:rsidRDefault="005D7412" w:rsidP="00B05DC5">
      <w:pPr>
        <w:rPr>
          <w:i/>
        </w:rPr>
      </w:pPr>
    </w:p>
    <w:p w14:paraId="3C0D4C70" w14:textId="77777777" w:rsidR="005D7412" w:rsidRDefault="005D7412" w:rsidP="00B05DC5"/>
    <w:p w14:paraId="03040D93" w14:textId="77777777" w:rsidR="00C817F0" w:rsidRPr="00B05DC5" w:rsidRDefault="00CB32AE" w:rsidP="00C817F0">
      <w:r>
        <w:lastRenderedPageBreak/>
        <w:t xml:space="preserve">  </w:t>
      </w:r>
      <w:r w:rsidR="00C817F0">
        <w:t xml:space="preserve">In 1928, using the wave mechanics of the then new quantum theory, </w:t>
      </w:r>
      <w:r w:rsidR="00C817F0" w:rsidRPr="00B05DC5">
        <w:t>George Gamow</w:t>
      </w:r>
      <w:r w:rsidR="00C817F0">
        <w:t xml:space="preserve">, Edward Condon, and Ronald Gurney proposed a mechanism for </w:t>
      </w:r>
      <w:r w:rsidR="00C817F0" w:rsidRPr="00B05DC5">
        <w:sym w:font="Symbol" w:char="F061"/>
      </w:r>
      <w:r w:rsidR="00C817F0" w:rsidRPr="00B05DC5">
        <w:t>-</w:t>
      </w:r>
      <w:r w:rsidR="00C817F0">
        <w:t>d</w:t>
      </w:r>
      <w:r w:rsidR="00C817F0" w:rsidRPr="00B05DC5">
        <w:t>ecay</w:t>
      </w:r>
      <w:r w:rsidR="00C817F0">
        <w:t xml:space="preserve">. </w:t>
      </w:r>
      <w:r>
        <w:t>According to their quantum mechanical model of the nucleus</w:t>
      </w:r>
      <w:r w:rsidR="00C817F0">
        <w:t xml:space="preserve"> an </w:t>
      </w:r>
      <w:r w:rsidR="00C817F0">
        <w:sym w:font="Symbol" w:char="F061"/>
      </w:r>
      <w:r w:rsidR="00C817F0">
        <w:t xml:space="preserve">-particle </w:t>
      </w:r>
      <w:r>
        <w:t>has</w:t>
      </w:r>
      <w:r w:rsidR="00C817F0">
        <w:t xml:space="preserve"> a small, but finite, probability of appearing outside the nucleus, </w:t>
      </w:r>
      <w:proofErr w:type="gramStart"/>
      <w:r w:rsidR="00C817F0">
        <w:t>in spite of</w:t>
      </w:r>
      <w:proofErr w:type="gramEnd"/>
      <w:r w:rsidR="00C817F0">
        <w:t xml:space="preserve"> the energy barrier. </w:t>
      </w:r>
      <w:r>
        <w:t>The phenomenon is called tunneling, because the</w:t>
      </w:r>
      <w:r w:rsidR="003F2D53">
        <w:t xml:space="preserve"> </w:t>
      </w:r>
      <w:r>
        <w:sym w:font="Symbol" w:char="F061"/>
      </w:r>
      <w:r>
        <w:t xml:space="preserve">-particle behaves as if it could tunnel through the potential energy “hill” </w:t>
      </w:r>
      <w:r w:rsidR="007A3784">
        <w:t>and</w:t>
      </w:r>
      <w:r>
        <w:t xml:space="preserve"> appear </w:t>
      </w:r>
      <w:r w:rsidR="007A3784">
        <w:t>some distance</w:t>
      </w:r>
      <w:r>
        <w:t xml:space="preserve"> away from the nucleus</w:t>
      </w:r>
      <w:r w:rsidR="007A3784">
        <w:t xml:space="preserve"> consistent with energy conservation</w:t>
      </w:r>
      <w:r>
        <w:t>.</w:t>
      </w:r>
    </w:p>
    <w:p w14:paraId="4D89668A" w14:textId="23D1188A" w:rsidR="00F11683" w:rsidRDefault="007A3784" w:rsidP="00B05DC5">
      <w:r>
        <w:t xml:space="preserve">  </w:t>
      </w:r>
      <w:r w:rsidR="00212B7C" w:rsidRPr="00212B7C">
        <w:rPr>
          <w:b/>
        </w:rPr>
        <w:t>Calculate</w:t>
      </w:r>
      <w:r w:rsidR="00212B7C">
        <w:t xml:space="preserve"> the approximate distance that the </w:t>
      </w:r>
      <w:r w:rsidR="00212B7C">
        <w:sym w:font="Symbol" w:char="F061"/>
      </w:r>
      <w:r w:rsidR="00212B7C">
        <w:t xml:space="preserve">-particle </w:t>
      </w:r>
      <w:r w:rsidR="00DB3F2C">
        <w:t>has to “tunnel” to escape from the U-238 nucleus</w:t>
      </w:r>
      <w:r w:rsidR="00212B7C">
        <w:t>.</w:t>
      </w:r>
    </w:p>
    <w:p w14:paraId="2B2FA76F" w14:textId="77777777" w:rsidR="00212B7C" w:rsidRDefault="00212B7C" w:rsidP="00B05DC5"/>
    <w:p w14:paraId="5E371BFF" w14:textId="77777777" w:rsidR="00212B7C" w:rsidRDefault="00212B7C" w:rsidP="00B05DC5">
      <w:pPr>
        <w:rPr>
          <w:i/>
        </w:rPr>
      </w:pPr>
    </w:p>
    <w:p w14:paraId="0339FB34" w14:textId="77777777" w:rsidR="005D7412" w:rsidRDefault="005D7412" w:rsidP="00B05DC5"/>
    <w:p w14:paraId="6266AD24" w14:textId="77777777" w:rsidR="00B05DC5" w:rsidRDefault="00DB3F2C" w:rsidP="00B05DC5">
      <w:r>
        <w:t xml:space="preserve">According to quantum theory, the probability </w:t>
      </w:r>
      <w:r w:rsidR="00A90A30">
        <w:t>of</w:t>
      </w:r>
      <w:r>
        <w:t xml:space="preserve"> tunneling decreases exponentially with </w:t>
      </w:r>
      <w:r w:rsidR="00A90A30">
        <w:t>the required</w:t>
      </w:r>
      <w:r>
        <w:t xml:space="preserve"> tunneling </w:t>
      </w:r>
      <w:r w:rsidR="00A90A30">
        <w:t>distance</w:t>
      </w:r>
      <w:r>
        <w:t xml:space="preserve">. </w:t>
      </w:r>
      <w:r w:rsidR="00A90A30">
        <w:t xml:space="preserve">Lower tunneling probability means a longer half-life for the nucleus. </w:t>
      </w:r>
      <w:r w:rsidR="00A90A30" w:rsidRPr="00A90A30">
        <w:rPr>
          <w:b/>
        </w:rPr>
        <w:t>What does this imply</w:t>
      </w:r>
      <w:r w:rsidR="00A90A30">
        <w:t xml:space="preserve"> for the relation between </w:t>
      </w:r>
      <w:r w:rsidR="00A90A30">
        <w:sym w:font="Symbol" w:char="F061"/>
      </w:r>
      <w:r w:rsidR="00A90A30">
        <w:t xml:space="preserve">-particle energy and </w:t>
      </w:r>
      <w:r w:rsidR="00A90A30">
        <w:br/>
        <w:t xml:space="preserve">half-life time? </w:t>
      </w:r>
    </w:p>
    <w:p w14:paraId="180D2137" w14:textId="77777777" w:rsidR="00A90A30" w:rsidRDefault="00A90A30" w:rsidP="00B05DC5"/>
    <w:p w14:paraId="4ABFEB02" w14:textId="77777777" w:rsidR="00A90A30" w:rsidRDefault="00A90A30" w:rsidP="00B05DC5">
      <w:pPr>
        <w:rPr>
          <w:i/>
        </w:rPr>
      </w:pPr>
    </w:p>
    <w:p w14:paraId="3FA79620" w14:textId="77777777" w:rsidR="005D7412" w:rsidRDefault="005D7412" w:rsidP="00B05DC5">
      <w:pPr>
        <w:rPr>
          <w:i/>
        </w:rPr>
      </w:pPr>
    </w:p>
    <w:p w14:paraId="2CF0E28F" w14:textId="77777777" w:rsidR="005D7412" w:rsidRDefault="005D7412" w:rsidP="00B05DC5">
      <w:pPr>
        <w:rPr>
          <w:i/>
        </w:rPr>
      </w:pPr>
    </w:p>
    <w:p w14:paraId="30305C3F" w14:textId="77777777" w:rsidR="005D7412" w:rsidRDefault="005D7412" w:rsidP="00B05DC5">
      <w:pPr>
        <w:rPr>
          <w:i/>
        </w:rPr>
      </w:pPr>
    </w:p>
    <w:p w14:paraId="4A4F9DA0" w14:textId="77777777" w:rsidR="005D7412" w:rsidRDefault="005D7412" w:rsidP="00B05DC5"/>
    <w:p w14:paraId="6B5EDA90" w14:textId="70D09C6B" w:rsidR="00A90A30" w:rsidRDefault="0037073C" w:rsidP="00B05DC5">
      <w:r w:rsidRPr="0037073C">
        <w:rPr>
          <w:b/>
        </w:rPr>
        <w:t>Calculate</w:t>
      </w:r>
      <w:r>
        <w:t xml:space="preserve"> the log</w:t>
      </w:r>
      <w:r w:rsidRPr="001568A6">
        <w:rPr>
          <w:vertAlign w:val="subscript"/>
        </w:rPr>
        <w:t>10</w:t>
      </w:r>
      <w:r>
        <w:t xml:space="preserve"> of the </w:t>
      </w:r>
      <w:r>
        <w:sym w:font="Symbol" w:char="F061"/>
      </w:r>
      <w:r>
        <w:t xml:space="preserve">-decay half-life times for the U-238 sequence and </w:t>
      </w:r>
      <w:r w:rsidRPr="0037073C">
        <w:rPr>
          <w:b/>
        </w:rPr>
        <w:t>enter</w:t>
      </w:r>
      <w:r>
        <w:t xml:space="preserve"> the</w:t>
      </w:r>
      <w:r w:rsidR="001568A6">
        <w:t xml:space="preserve"> values</w:t>
      </w:r>
      <w:r>
        <w:t xml:space="preserve"> in the table. </w:t>
      </w:r>
      <w:r w:rsidR="008A78D9" w:rsidRPr="008A78D9">
        <w:rPr>
          <w:b/>
        </w:rPr>
        <w:t>Plot</w:t>
      </w:r>
      <w:r w:rsidR="008A78D9">
        <w:t xml:space="preserve"> log10 </w:t>
      </w:r>
      <w:r w:rsidR="008A78D9" w:rsidRPr="008A78D9">
        <w:rPr>
          <w:i/>
        </w:rPr>
        <w:t>t</w:t>
      </w:r>
      <w:r w:rsidR="008A78D9" w:rsidRPr="008A78D9">
        <w:rPr>
          <w:vertAlign w:val="subscript"/>
        </w:rPr>
        <w:t>½</w:t>
      </w:r>
      <w:r w:rsidR="008A78D9">
        <w:t xml:space="preserve"> (vertical axis) </w:t>
      </w:r>
      <w:r w:rsidR="008A78D9" w:rsidRPr="008A78D9">
        <w:rPr>
          <w:i/>
        </w:rPr>
        <w:t>vs</w:t>
      </w:r>
      <w:r w:rsidR="008A78D9">
        <w:t xml:space="preserve">. </w:t>
      </w:r>
      <w:r w:rsidR="008A78D9">
        <w:sym w:font="Symbol" w:char="F061"/>
      </w:r>
      <w:r w:rsidR="008A78D9">
        <w:t xml:space="preserve">-decay energy (horizontal axis) for the </w:t>
      </w:r>
      <w:r w:rsidR="008A78D9">
        <w:sym w:font="Symbol" w:char="F061"/>
      </w:r>
      <w:r w:rsidR="008A78D9">
        <w:t xml:space="preserve"> decays in the U-238 sequence. </w:t>
      </w:r>
      <w:r w:rsidR="008A78D9">
        <w:br/>
        <w:t>I</w:t>
      </w:r>
      <w:r>
        <w:t xml:space="preserve">s the </w:t>
      </w:r>
      <w:r w:rsidR="007A3784">
        <w:t>relation you expect between half-life and decay energy</w:t>
      </w:r>
      <w:r>
        <w:t xml:space="preserve"> apparent in the </w:t>
      </w:r>
      <w:r w:rsidR="008A78D9">
        <w:t>plot</w:t>
      </w:r>
      <w:r>
        <w:t>?</w:t>
      </w:r>
    </w:p>
    <w:p w14:paraId="014702B2" w14:textId="5CBD0058" w:rsidR="000036B8" w:rsidRDefault="00174B33" w:rsidP="00B05DC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C307C9" wp14:editId="5A255B24">
                <wp:simplePos x="0" y="0"/>
                <wp:positionH relativeFrom="column">
                  <wp:posOffset>3439758</wp:posOffset>
                </wp:positionH>
                <wp:positionV relativeFrom="paragraph">
                  <wp:posOffset>2424056</wp:posOffset>
                </wp:positionV>
                <wp:extent cx="118334" cy="129092"/>
                <wp:effectExtent l="0" t="0" r="0" b="0"/>
                <wp:wrapNone/>
                <wp:docPr id="895046391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34" cy="12909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CB055C" id="Oval 6" o:spid="_x0000_s1026" style="position:absolute;margin-left:270.85pt;margin-top:190.85pt;width:9.3pt;height:10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" fillcolor="white [3212]" stroked="f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9C62B" wp14:editId="4247EED6">
                <wp:simplePos x="0" y="0"/>
                <wp:positionH relativeFrom="column">
                  <wp:posOffset>2762026</wp:posOffset>
                </wp:positionH>
                <wp:positionV relativeFrom="paragraph">
                  <wp:posOffset>1929205</wp:posOffset>
                </wp:positionV>
                <wp:extent cx="182357" cy="161364"/>
                <wp:effectExtent l="0" t="0" r="0" b="3810"/>
                <wp:wrapNone/>
                <wp:docPr id="2039954670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357" cy="16136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16579E" id="Oval 5" o:spid="_x0000_s1026" style="position:absolute;margin-left:217.5pt;margin-top:151.9pt;width:14.35pt;height:1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" fillcolor="white [3212]" stroked="f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83C6E" wp14:editId="0D5CE2CC">
                <wp:simplePos x="0" y="0"/>
                <wp:positionH relativeFrom="column">
                  <wp:posOffset>2363993</wp:posOffset>
                </wp:positionH>
                <wp:positionV relativeFrom="paragraph">
                  <wp:posOffset>1520414</wp:posOffset>
                </wp:positionV>
                <wp:extent cx="580913" cy="236668"/>
                <wp:effectExtent l="0" t="0" r="3810" b="5080"/>
                <wp:wrapNone/>
                <wp:docPr id="1861344893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913" cy="23666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135909" id="Oval 4" o:spid="_x0000_s1026" style="position:absolute;margin-left:186.15pt;margin-top:119.7pt;width:45.75pt;height:18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" fillcolor="white [3212]" stroked="f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AFF82" wp14:editId="28E411E1">
                <wp:simplePos x="0" y="0"/>
                <wp:positionH relativeFrom="column">
                  <wp:posOffset>2258359</wp:posOffset>
                </wp:positionH>
                <wp:positionV relativeFrom="paragraph">
                  <wp:posOffset>1079351</wp:posOffset>
                </wp:positionV>
                <wp:extent cx="304016" cy="270360"/>
                <wp:effectExtent l="0" t="0" r="1270" b="0"/>
                <wp:wrapNone/>
                <wp:docPr id="467110380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16" cy="270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82FA60" id="Oval 3" o:spid="_x0000_s1026" style="position:absolute;margin-left:177.8pt;margin-top:85pt;width:23.95pt;height:21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" fillcolor="white [3212]" stroked="f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9739FA" wp14:editId="6DE420BD">
                <wp:simplePos x="0" y="0"/>
                <wp:positionH relativeFrom="column">
                  <wp:posOffset>2159037</wp:posOffset>
                </wp:positionH>
                <wp:positionV relativeFrom="paragraph">
                  <wp:posOffset>767080</wp:posOffset>
                </wp:positionV>
                <wp:extent cx="83260" cy="98761"/>
                <wp:effectExtent l="0" t="0" r="5715" b="3175"/>
                <wp:wrapNone/>
                <wp:docPr id="379800046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60" cy="9876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B1054C" id="Oval 2" o:spid="_x0000_s1026" style="position:absolute;margin-left:170pt;margin-top:60.4pt;width:6.55pt;height: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" fillcolor="white [3212]" stroked="f" strokeweight="1.5pt">
                <v:stroke joinstyle="miter"/>
              </v:oval>
            </w:pict>
          </mc:Fallback>
        </mc:AlternateContent>
      </w:r>
      <w:r w:rsidR="000036B8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E25398F" wp14:editId="269CE9D1">
                <wp:simplePos x="0" y="0"/>
                <wp:positionH relativeFrom="column">
                  <wp:posOffset>2253642</wp:posOffset>
                </wp:positionH>
                <wp:positionV relativeFrom="paragraph">
                  <wp:posOffset>866294</wp:posOffset>
                </wp:positionV>
                <wp:extent cx="393480" cy="45000"/>
                <wp:effectExtent l="38100" t="38100" r="38735" b="31750"/>
                <wp:wrapNone/>
                <wp:docPr id="1822019018" name="In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93480" cy="4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5EBD13" id="Ink 1" o:spid="_x0000_s1026" type="#_x0000_t75" style="position:absolute;margin-left:176.75pt;margin-top:67.5pt;width:32.4pt;height: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">
                <v:imagedata r:id="rId77" o:title=""/>
                <o:lock v:ext="edit" rotation="t" aspectratio="f"/>
              </v:shape>
            </w:pict>
          </mc:Fallback>
        </mc:AlternateContent>
      </w:r>
      <w:r w:rsidR="00A02748">
        <w:rPr>
          <w:noProof/>
        </w:rPr>
        <w:object w:dxaOrig="7215" w:dyaOrig="4785" w14:anchorId="3942A6A0">
          <v:shape id="_x0000_i1025" type="#_x0000_t75" alt="" style="width:360.85pt;height:238.85pt;mso-width-percent:0;mso-height-percent:0;mso-width-percent:0;mso-height-percent:0" o:ole="">
            <v:imagedata r:id="rId78" o:title=""/>
          </v:shape>
          <o:OLEObject Type="Embed" ProgID="Excel.Chart.8" ShapeID="_x0000_i1025" DrawAspect="Content" ObjectID="_1815464847" r:id="rId79">
            <o:FieldCodes>\s</o:FieldCodes>
          </o:OLEObject>
        </w:object>
      </w:r>
    </w:p>
    <w:p w14:paraId="30F3C58B" w14:textId="77777777" w:rsidR="0037073C" w:rsidRDefault="0037073C" w:rsidP="001568A6">
      <w:pPr>
        <w:jc w:val="center"/>
      </w:pPr>
    </w:p>
    <w:p w14:paraId="12EE294F" w14:textId="77777777" w:rsidR="0037073C" w:rsidRDefault="0037073C" w:rsidP="001568A6">
      <w:pPr>
        <w:ind w:left="720"/>
        <w:rPr>
          <w:i/>
        </w:rPr>
      </w:pPr>
    </w:p>
    <w:p w14:paraId="55B37DEF" w14:textId="77777777" w:rsidR="005D7412" w:rsidRPr="001568A6" w:rsidRDefault="005D7412" w:rsidP="001568A6">
      <w:pPr>
        <w:ind w:left="720"/>
        <w:rPr>
          <w:i/>
        </w:rPr>
      </w:pPr>
    </w:p>
    <w:sectPr w:rsidR="005D7412" w:rsidRPr="001568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176D2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7712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8F"/>
    <w:rsid w:val="00001307"/>
    <w:rsid w:val="00002A45"/>
    <w:rsid w:val="000036B8"/>
    <w:rsid w:val="0000645A"/>
    <w:rsid w:val="00010FF2"/>
    <w:rsid w:val="0001574B"/>
    <w:rsid w:val="00020D86"/>
    <w:rsid w:val="000221AC"/>
    <w:rsid w:val="0002681C"/>
    <w:rsid w:val="000312DF"/>
    <w:rsid w:val="00031549"/>
    <w:rsid w:val="00032BF0"/>
    <w:rsid w:val="00032C1D"/>
    <w:rsid w:val="00035BFB"/>
    <w:rsid w:val="000407BA"/>
    <w:rsid w:val="00045F27"/>
    <w:rsid w:val="000508B5"/>
    <w:rsid w:val="00050E42"/>
    <w:rsid w:val="000567B4"/>
    <w:rsid w:val="00061B9C"/>
    <w:rsid w:val="000649E2"/>
    <w:rsid w:val="00066C1F"/>
    <w:rsid w:val="000779E5"/>
    <w:rsid w:val="00077ADD"/>
    <w:rsid w:val="000A1775"/>
    <w:rsid w:val="000A58AD"/>
    <w:rsid w:val="000A6C6D"/>
    <w:rsid w:val="000B073E"/>
    <w:rsid w:val="000B6C43"/>
    <w:rsid w:val="000C2684"/>
    <w:rsid w:val="000C5EAB"/>
    <w:rsid w:val="000C7D44"/>
    <w:rsid w:val="000D3218"/>
    <w:rsid w:val="000D5578"/>
    <w:rsid w:val="000E168A"/>
    <w:rsid w:val="000E1C8E"/>
    <w:rsid w:val="000E22FD"/>
    <w:rsid w:val="000E3329"/>
    <w:rsid w:val="000E3BAE"/>
    <w:rsid w:val="000E497E"/>
    <w:rsid w:val="000F2E2E"/>
    <w:rsid w:val="000F633B"/>
    <w:rsid w:val="000F6C4D"/>
    <w:rsid w:val="000F6FF1"/>
    <w:rsid w:val="000F7B26"/>
    <w:rsid w:val="001021E6"/>
    <w:rsid w:val="00104019"/>
    <w:rsid w:val="00106CFB"/>
    <w:rsid w:val="00115DAA"/>
    <w:rsid w:val="00123063"/>
    <w:rsid w:val="001260AD"/>
    <w:rsid w:val="00127CD7"/>
    <w:rsid w:val="00134188"/>
    <w:rsid w:val="00134A81"/>
    <w:rsid w:val="001403D9"/>
    <w:rsid w:val="00140ED3"/>
    <w:rsid w:val="001413A7"/>
    <w:rsid w:val="00141F24"/>
    <w:rsid w:val="001466EE"/>
    <w:rsid w:val="00147B18"/>
    <w:rsid w:val="00151FED"/>
    <w:rsid w:val="00152F92"/>
    <w:rsid w:val="00153799"/>
    <w:rsid w:val="001568A6"/>
    <w:rsid w:val="00160F3A"/>
    <w:rsid w:val="00170554"/>
    <w:rsid w:val="00171289"/>
    <w:rsid w:val="00174590"/>
    <w:rsid w:val="00174B33"/>
    <w:rsid w:val="00175408"/>
    <w:rsid w:val="001762F5"/>
    <w:rsid w:val="00176889"/>
    <w:rsid w:val="001814B5"/>
    <w:rsid w:val="001815A0"/>
    <w:rsid w:val="0018274E"/>
    <w:rsid w:val="00184796"/>
    <w:rsid w:val="00191A11"/>
    <w:rsid w:val="00192FAA"/>
    <w:rsid w:val="001933FC"/>
    <w:rsid w:val="00194995"/>
    <w:rsid w:val="001A2261"/>
    <w:rsid w:val="001B000D"/>
    <w:rsid w:val="001B5240"/>
    <w:rsid w:val="001C3D3D"/>
    <w:rsid w:val="001C4AC5"/>
    <w:rsid w:val="001C600A"/>
    <w:rsid w:val="001C6886"/>
    <w:rsid w:val="001C7D3A"/>
    <w:rsid w:val="001D06F4"/>
    <w:rsid w:val="001D7FC1"/>
    <w:rsid w:val="001E1BAD"/>
    <w:rsid w:val="001E397D"/>
    <w:rsid w:val="001E65C8"/>
    <w:rsid w:val="001E792C"/>
    <w:rsid w:val="001F1A21"/>
    <w:rsid w:val="001F3DCA"/>
    <w:rsid w:val="001F4021"/>
    <w:rsid w:val="001F71C6"/>
    <w:rsid w:val="00205865"/>
    <w:rsid w:val="00207B2D"/>
    <w:rsid w:val="00212B7C"/>
    <w:rsid w:val="0021309B"/>
    <w:rsid w:val="00214157"/>
    <w:rsid w:val="002147B3"/>
    <w:rsid w:val="00216794"/>
    <w:rsid w:val="00216B73"/>
    <w:rsid w:val="002231EE"/>
    <w:rsid w:val="00234CDE"/>
    <w:rsid w:val="00240FAB"/>
    <w:rsid w:val="0024532D"/>
    <w:rsid w:val="002472BF"/>
    <w:rsid w:val="00251BB6"/>
    <w:rsid w:val="00253066"/>
    <w:rsid w:val="00254705"/>
    <w:rsid w:val="0025497A"/>
    <w:rsid w:val="002553CD"/>
    <w:rsid w:val="00257731"/>
    <w:rsid w:val="002602B5"/>
    <w:rsid w:val="0026403A"/>
    <w:rsid w:val="00264FA9"/>
    <w:rsid w:val="00267FC1"/>
    <w:rsid w:val="00271755"/>
    <w:rsid w:val="002722D0"/>
    <w:rsid w:val="00274D38"/>
    <w:rsid w:val="00281C36"/>
    <w:rsid w:val="00282BDB"/>
    <w:rsid w:val="00283BB3"/>
    <w:rsid w:val="00291936"/>
    <w:rsid w:val="002954DF"/>
    <w:rsid w:val="002B5FBB"/>
    <w:rsid w:val="002C0607"/>
    <w:rsid w:val="002C220D"/>
    <w:rsid w:val="002D05EC"/>
    <w:rsid w:val="002D20FB"/>
    <w:rsid w:val="002D28C7"/>
    <w:rsid w:val="002D656A"/>
    <w:rsid w:val="002E17DB"/>
    <w:rsid w:val="002E1D21"/>
    <w:rsid w:val="002E669C"/>
    <w:rsid w:val="00301F09"/>
    <w:rsid w:val="0030586E"/>
    <w:rsid w:val="00314A03"/>
    <w:rsid w:val="003215E3"/>
    <w:rsid w:val="0032313E"/>
    <w:rsid w:val="00324C39"/>
    <w:rsid w:val="00326308"/>
    <w:rsid w:val="00345AD5"/>
    <w:rsid w:val="00347226"/>
    <w:rsid w:val="003475B1"/>
    <w:rsid w:val="00350FF7"/>
    <w:rsid w:val="00353E2B"/>
    <w:rsid w:val="00356131"/>
    <w:rsid w:val="003637EC"/>
    <w:rsid w:val="00363B9F"/>
    <w:rsid w:val="003643BD"/>
    <w:rsid w:val="00365952"/>
    <w:rsid w:val="0037073C"/>
    <w:rsid w:val="00380D2C"/>
    <w:rsid w:val="003827A6"/>
    <w:rsid w:val="00383D51"/>
    <w:rsid w:val="00384354"/>
    <w:rsid w:val="003911AE"/>
    <w:rsid w:val="00396F8F"/>
    <w:rsid w:val="003A67CB"/>
    <w:rsid w:val="003A732C"/>
    <w:rsid w:val="003B0D87"/>
    <w:rsid w:val="003B461C"/>
    <w:rsid w:val="003C6821"/>
    <w:rsid w:val="003C6E26"/>
    <w:rsid w:val="003D1952"/>
    <w:rsid w:val="003D385E"/>
    <w:rsid w:val="003D6E59"/>
    <w:rsid w:val="003E6587"/>
    <w:rsid w:val="003E6592"/>
    <w:rsid w:val="003F022F"/>
    <w:rsid w:val="003F2D53"/>
    <w:rsid w:val="003F4870"/>
    <w:rsid w:val="00403FAF"/>
    <w:rsid w:val="00404DF1"/>
    <w:rsid w:val="00407B34"/>
    <w:rsid w:val="00415E24"/>
    <w:rsid w:val="00417B38"/>
    <w:rsid w:val="00420325"/>
    <w:rsid w:val="00422E6E"/>
    <w:rsid w:val="0042745E"/>
    <w:rsid w:val="00430118"/>
    <w:rsid w:val="00433872"/>
    <w:rsid w:val="00434446"/>
    <w:rsid w:val="00434887"/>
    <w:rsid w:val="004363BF"/>
    <w:rsid w:val="00436C66"/>
    <w:rsid w:val="004512A2"/>
    <w:rsid w:val="004540D5"/>
    <w:rsid w:val="00456329"/>
    <w:rsid w:val="004609B9"/>
    <w:rsid w:val="00460DC8"/>
    <w:rsid w:val="00461522"/>
    <w:rsid w:val="004615A8"/>
    <w:rsid w:val="00462E2F"/>
    <w:rsid w:val="00463916"/>
    <w:rsid w:val="004753A9"/>
    <w:rsid w:val="004940A6"/>
    <w:rsid w:val="004954EF"/>
    <w:rsid w:val="004A2257"/>
    <w:rsid w:val="004A2B05"/>
    <w:rsid w:val="004A506E"/>
    <w:rsid w:val="004A5788"/>
    <w:rsid w:val="004B001B"/>
    <w:rsid w:val="004B2286"/>
    <w:rsid w:val="004B22F1"/>
    <w:rsid w:val="004B404E"/>
    <w:rsid w:val="004B4653"/>
    <w:rsid w:val="004B6AD0"/>
    <w:rsid w:val="004C01DB"/>
    <w:rsid w:val="004C2A2F"/>
    <w:rsid w:val="004C4944"/>
    <w:rsid w:val="004D5F4C"/>
    <w:rsid w:val="004D67CB"/>
    <w:rsid w:val="004D7324"/>
    <w:rsid w:val="004E2293"/>
    <w:rsid w:val="004E4DD3"/>
    <w:rsid w:val="004E6FD4"/>
    <w:rsid w:val="004E7FFA"/>
    <w:rsid w:val="004F4D22"/>
    <w:rsid w:val="004F536C"/>
    <w:rsid w:val="00501180"/>
    <w:rsid w:val="0050149C"/>
    <w:rsid w:val="00506C5E"/>
    <w:rsid w:val="00510117"/>
    <w:rsid w:val="0051260E"/>
    <w:rsid w:val="00512AE6"/>
    <w:rsid w:val="0051575E"/>
    <w:rsid w:val="00522010"/>
    <w:rsid w:val="0052474E"/>
    <w:rsid w:val="00535DF1"/>
    <w:rsid w:val="00543BC9"/>
    <w:rsid w:val="00545A58"/>
    <w:rsid w:val="00554998"/>
    <w:rsid w:val="00560406"/>
    <w:rsid w:val="00570C21"/>
    <w:rsid w:val="0057322B"/>
    <w:rsid w:val="005739AE"/>
    <w:rsid w:val="00574A71"/>
    <w:rsid w:val="00580CDB"/>
    <w:rsid w:val="005978DC"/>
    <w:rsid w:val="005A19F9"/>
    <w:rsid w:val="005A6B62"/>
    <w:rsid w:val="005B1559"/>
    <w:rsid w:val="005B369A"/>
    <w:rsid w:val="005B4353"/>
    <w:rsid w:val="005B4DD8"/>
    <w:rsid w:val="005C0B90"/>
    <w:rsid w:val="005C0BCB"/>
    <w:rsid w:val="005C2ED2"/>
    <w:rsid w:val="005C5A46"/>
    <w:rsid w:val="005C67C6"/>
    <w:rsid w:val="005C6E0D"/>
    <w:rsid w:val="005C6E72"/>
    <w:rsid w:val="005D2DB1"/>
    <w:rsid w:val="005D5C63"/>
    <w:rsid w:val="005D7412"/>
    <w:rsid w:val="005E4D1E"/>
    <w:rsid w:val="005E7CA3"/>
    <w:rsid w:val="005F109F"/>
    <w:rsid w:val="005F2142"/>
    <w:rsid w:val="005F6FAA"/>
    <w:rsid w:val="006003B8"/>
    <w:rsid w:val="0060549F"/>
    <w:rsid w:val="00605B2B"/>
    <w:rsid w:val="006179B0"/>
    <w:rsid w:val="0062009B"/>
    <w:rsid w:val="00624FCA"/>
    <w:rsid w:val="00632B71"/>
    <w:rsid w:val="0063500E"/>
    <w:rsid w:val="00637A1D"/>
    <w:rsid w:val="006457DC"/>
    <w:rsid w:val="00645EE5"/>
    <w:rsid w:val="006518FA"/>
    <w:rsid w:val="00657DBE"/>
    <w:rsid w:val="00661A9C"/>
    <w:rsid w:val="00661D90"/>
    <w:rsid w:val="0067411D"/>
    <w:rsid w:val="006830C1"/>
    <w:rsid w:val="006874C3"/>
    <w:rsid w:val="00690FFC"/>
    <w:rsid w:val="0069157F"/>
    <w:rsid w:val="0069248A"/>
    <w:rsid w:val="006931AF"/>
    <w:rsid w:val="00694F83"/>
    <w:rsid w:val="00696861"/>
    <w:rsid w:val="006A0AF0"/>
    <w:rsid w:val="006A7D53"/>
    <w:rsid w:val="006B07DB"/>
    <w:rsid w:val="006B2B28"/>
    <w:rsid w:val="006B5145"/>
    <w:rsid w:val="006B714D"/>
    <w:rsid w:val="006B7515"/>
    <w:rsid w:val="006C3AED"/>
    <w:rsid w:val="006C7BB6"/>
    <w:rsid w:val="006D06EE"/>
    <w:rsid w:val="006D0BA3"/>
    <w:rsid w:val="006D18FE"/>
    <w:rsid w:val="006D1CA1"/>
    <w:rsid w:val="006D4990"/>
    <w:rsid w:val="006D4D3A"/>
    <w:rsid w:val="006D6C59"/>
    <w:rsid w:val="006E3055"/>
    <w:rsid w:val="006E4875"/>
    <w:rsid w:val="006E7B2A"/>
    <w:rsid w:val="006E7C78"/>
    <w:rsid w:val="006E7D41"/>
    <w:rsid w:val="006F2837"/>
    <w:rsid w:val="006F3BE7"/>
    <w:rsid w:val="006F4ACF"/>
    <w:rsid w:val="006F56E8"/>
    <w:rsid w:val="006F7C36"/>
    <w:rsid w:val="00703631"/>
    <w:rsid w:val="00716741"/>
    <w:rsid w:val="00720898"/>
    <w:rsid w:val="007235B7"/>
    <w:rsid w:val="0072449F"/>
    <w:rsid w:val="00726233"/>
    <w:rsid w:val="00727335"/>
    <w:rsid w:val="00732E68"/>
    <w:rsid w:val="007340CB"/>
    <w:rsid w:val="00735F9B"/>
    <w:rsid w:val="007367C0"/>
    <w:rsid w:val="00741E5B"/>
    <w:rsid w:val="0075040D"/>
    <w:rsid w:val="007505C4"/>
    <w:rsid w:val="00750F70"/>
    <w:rsid w:val="00751BE1"/>
    <w:rsid w:val="00754B3D"/>
    <w:rsid w:val="007551DC"/>
    <w:rsid w:val="00756656"/>
    <w:rsid w:val="007573D8"/>
    <w:rsid w:val="00757464"/>
    <w:rsid w:val="00763DB7"/>
    <w:rsid w:val="00766450"/>
    <w:rsid w:val="007669DB"/>
    <w:rsid w:val="007744B4"/>
    <w:rsid w:val="0077599A"/>
    <w:rsid w:val="00784C07"/>
    <w:rsid w:val="00785911"/>
    <w:rsid w:val="00786367"/>
    <w:rsid w:val="00792546"/>
    <w:rsid w:val="00793074"/>
    <w:rsid w:val="00793EC6"/>
    <w:rsid w:val="00794921"/>
    <w:rsid w:val="00797EED"/>
    <w:rsid w:val="007A0588"/>
    <w:rsid w:val="007A20F8"/>
    <w:rsid w:val="007A3784"/>
    <w:rsid w:val="007A4F99"/>
    <w:rsid w:val="007B07ED"/>
    <w:rsid w:val="007B5473"/>
    <w:rsid w:val="007B5E8C"/>
    <w:rsid w:val="007C02EE"/>
    <w:rsid w:val="007C02F1"/>
    <w:rsid w:val="007C0A7A"/>
    <w:rsid w:val="007C34E6"/>
    <w:rsid w:val="007C4FA3"/>
    <w:rsid w:val="007D17B3"/>
    <w:rsid w:val="007E133E"/>
    <w:rsid w:val="007E2B8F"/>
    <w:rsid w:val="007F25C4"/>
    <w:rsid w:val="007F2720"/>
    <w:rsid w:val="007F5293"/>
    <w:rsid w:val="007F6C44"/>
    <w:rsid w:val="007F736B"/>
    <w:rsid w:val="007F76D7"/>
    <w:rsid w:val="00800BEF"/>
    <w:rsid w:val="008028A8"/>
    <w:rsid w:val="008129B0"/>
    <w:rsid w:val="00813A2E"/>
    <w:rsid w:val="00815D52"/>
    <w:rsid w:val="00817BCD"/>
    <w:rsid w:val="008327EA"/>
    <w:rsid w:val="00835562"/>
    <w:rsid w:val="00841FBA"/>
    <w:rsid w:val="00843FD4"/>
    <w:rsid w:val="008455DC"/>
    <w:rsid w:val="0086279D"/>
    <w:rsid w:val="008641C7"/>
    <w:rsid w:val="008666C3"/>
    <w:rsid w:val="00872FC9"/>
    <w:rsid w:val="008851C0"/>
    <w:rsid w:val="008855C3"/>
    <w:rsid w:val="00887931"/>
    <w:rsid w:val="00892041"/>
    <w:rsid w:val="00892F1E"/>
    <w:rsid w:val="008959E5"/>
    <w:rsid w:val="00897AA8"/>
    <w:rsid w:val="008A11A7"/>
    <w:rsid w:val="008A2415"/>
    <w:rsid w:val="008A48E4"/>
    <w:rsid w:val="008A4ACB"/>
    <w:rsid w:val="008A69E6"/>
    <w:rsid w:val="008A78D9"/>
    <w:rsid w:val="008A7CDF"/>
    <w:rsid w:val="008B25EE"/>
    <w:rsid w:val="008B5A9D"/>
    <w:rsid w:val="008C26E0"/>
    <w:rsid w:val="008C3C56"/>
    <w:rsid w:val="008C5D38"/>
    <w:rsid w:val="008C7AB5"/>
    <w:rsid w:val="008E31FE"/>
    <w:rsid w:val="008E3B4A"/>
    <w:rsid w:val="008E568B"/>
    <w:rsid w:val="008E7409"/>
    <w:rsid w:val="00900AFD"/>
    <w:rsid w:val="009018DF"/>
    <w:rsid w:val="00902434"/>
    <w:rsid w:val="00902445"/>
    <w:rsid w:val="00903103"/>
    <w:rsid w:val="0090589F"/>
    <w:rsid w:val="00913674"/>
    <w:rsid w:val="009160E6"/>
    <w:rsid w:val="009177F5"/>
    <w:rsid w:val="00922B3F"/>
    <w:rsid w:val="009264F8"/>
    <w:rsid w:val="00926A9F"/>
    <w:rsid w:val="009273BA"/>
    <w:rsid w:val="00927AB6"/>
    <w:rsid w:val="00931694"/>
    <w:rsid w:val="00933D9B"/>
    <w:rsid w:val="009370ED"/>
    <w:rsid w:val="00937D53"/>
    <w:rsid w:val="00940B23"/>
    <w:rsid w:val="00943BDE"/>
    <w:rsid w:val="00946674"/>
    <w:rsid w:val="00950881"/>
    <w:rsid w:val="00951F21"/>
    <w:rsid w:val="00953E77"/>
    <w:rsid w:val="00954FCC"/>
    <w:rsid w:val="009610BF"/>
    <w:rsid w:val="0096202B"/>
    <w:rsid w:val="00963549"/>
    <w:rsid w:val="00967BE8"/>
    <w:rsid w:val="0097048A"/>
    <w:rsid w:val="00972DE3"/>
    <w:rsid w:val="0097501F"/>
    <w:rsid w:val="00981CFA"/>
    <w:rsid w:val="00984067"/>
    <w:rsid w:val="009A63A6"/>
    <w:rsid w:val="009C03C7"/>
    <w:rsid w:val="009C32B1"/>
    <w:rsid w:val="009C408F"/>
    <w:rsid w:val="009C7514"/>
    <w:rsid w:val="009D00CA"/>
    <w:rsid w:val="009D1F75"/>
    <w:rsid w:val="009D2AC3"/>
    <w:rsid w:val="009D5D89"/>
    <w:rsid w:val="009D74B9"/>
    <w:rsid w:val="009E0052"/>
    <w:rsid w:val="009E0CA5"/>
    <w:rsid w:val="009E4F00"/>
    <w:rsid w:val="009F1784"/>
    <w:rsid w:val="00A00DA9"/>
    <w:rsid w:val="00A02748"/>
    <w:rsid w:val="00A03F9A"/>
    <w:rsid w:val="00A1004D"/>
    <w:rsid w:val="00A140E0"/>
    <w:rsid w:val="00A161EA"/>
    <w:rsid w:val="00A212DA"/>
    <w:rsid w:val="00A23952"/>
    <w:rsid w:val="00A24ABA"/>
    <w:rsid w:val="00A2682A"/>
    <w:rsid w:val="00A32225"/>
    <w:rsid w:val="00A32245"/>
    <w:rsid w:val="00A341C4"/>
    <w:rsid w:val="00A37641"/>
    <w:rsid w:val="00A412A7"/>
    <w:rsid w:val="00A42A16"/>
    <w:rsid w:val="00A43D4B"/>
    <w:rsid w:val="00A50CDF"/>
    <w:rsid w:val="00A63282"/>
    <w:rsid w:val="00A64856"/>
    <w:rsid w:val="00A66A0F"/>
    <w:rsid w:val="00A719BA"/>
    <w:rsid w:val="00A72D1C"/>
    <w:rsid w:val="00A75037"/>
    <w:rsid w:val="00A80665"/>
    <w:rsid w:val="00A84B67"/>
    <w:rsid w:val="00A90506"/>
    <w:rsid w:val="00A90A30"/>
    <w:rsid w:val="00A939AE"/>
    <w:rsid w:val="00AA3AB7"/>
    <w:rsid w:val="00AA7E5C"/>
    <w:rsid w:val="00AB2356"/>
    <w:rsid w:val="00AB410F"/>
    <w:rsid w:val="00AC0918"/>
    <w:rsid w:val="00AC3D17"/>
    <w:rsid w:val="00AC3EFB"/>
    <w:rsid w:val="00AC4D0B"/>
    <w:rsid w:val="00AC76B4"/>
    <w:rsid w:val="00AD0ABA"/>
    <w:rsid w:val="00AD2818"/>
    <w:rsid w:val="00AD7270"/>
    <w:rsid w:val="00AE1BD6"/>
    <w:rsid w:val="00AE26FD"/>
    <w:rsid w:val="00AE27A9"/>
    <w:rsid w:val="00AE35E1"/>
    <w:rsid w:val="00AE3D50"/>
    <w:rsid w:val="00AF176A"/>
    <w:rsid w:val="00AF4E25"/>
    <w:rsid w:val="00AF59EE"/>
    <w:rsid w:val="00AF7025"/>
    <w:rsid w:val="00B036B6"/>
    <w:rsid w:val="00B05DC5"/>
    <w:rsid w:val="00B06C4F"/>
    <w:rsid w:val="00B102DE"/>
    <w:rsid w:val="00B1594A"/>
    <w:rsid w:val="00B15D2E"/>
    <w:rsid w:val="00B160E6"/>
    <w:rsid w:val="00B1771F"/>
    <w:rsid w:val="00B200DB"/>
    <w:rsid w:val="00B22167"/>
    <w:rsid w:val="00B22A8E"/>
    <w:rsid w:val="00B34FE1"/>
    <w:rsid w:val="00B35093"/>
    <w:rsid w:val="00B36A7A"/>
    <w:rsid w:val="00B36F92"/>
    <w:rsid w:val="00B37E77"/>
    <w:rsid w:val="00B41160"/>
    <w:rsid w:val="00B415DB"/>
    <w:rsid w:val="00B449C5"/>
    <w:rsid w:val="00B5202E"/>
    <w:rsid w:val="00B54E37"/>
    <w:rsid w:val="00B56E8E"/>
    <w:rsid w:val="00B639A0"/>
    <w:rsid w:val="00B64E4B"/>
    <w:rsid w:val="00B6545D"/>
    <w:rsid w:val="00B72700"/>
    <w:rsid w:val="00B73074"/>
    <w:rsid w:val="00B801B7"/>
    <w:rsid w:val="00B867D7"/>
    <w:rsid w:val="00B86A8E"/>
    <w:rsid w:val="00B932A9"/>
    <w:rsid w:val="00B9365A"/>
    <w:rsid w:val="00BA130C"/>
    <w:rsid w:val="00BA1448"/>
    <w:rsid w:val="00BA1B3D"/>
    <w:rsid w:val="00BA2F40"/>
    <w:rsid w:val="00BA3511"/>
    <w:rsid w:val="00BA5A2A"/>
    <w:rsid w:val="00BA642B"/>
    <w:rsid w:val="00BB0C9A"/>
    <w:rsid w:val="00BB3488"/>
    <w:rsid w:val="00BC6BC7"/>
    <w:rsid w:val="00BC7759"/>
    <w:rsid w:val="00BD7CC5"/>
    <w:rsid w:val="00BE19C2"/>
    <w:rsid w:val="00BE1E7A"/>
    <w:rsid w:val="00BE5895"/>
    <w:rsid w:val="00BE749F"/>
    <w:rsid w:val="00C010C5"/>
    <w:rsid w:val="00C02962"/>
    <w:rsid w:val="00C03563"/>
    <w:rsid w:val="00C04E1E"/>
    <w:rsid w:val="00C1259F"/>
    <w:rsid w:val="00C131EF"/>
    <w:rsid w:val="00C1776B"/>
    <w:rsid w:val="00C32E40"/>
    <w:rsid w:val="00C37CF1"/>
    <w:rsid w:val="00C43790"/>
    <w:rsid w:val="00C45DEB"/>
    <w:rsid w:val="00C466B8"/>
    <w:rsid w:val="00C50A61"/>
    <w:rsid w:val="00C5217F"/>
    <w:rsid w:val="00C53670"/>
    <w:rsid w:val="00C53F23"/>
    <w:rsid w:val="00C55AB3"/>
    <w:rsid w:val="00C6193F"/>
    <w:rsid w:val="00C6207B"/>
    <w:rsid w:val="00C62DE8"/>
    <w:rsid w:val="00C65A7B"/>
    <w:rsid w:val="00C72A0C"/>
    <w:rsid w:val="00C739EC"/>
    <w:rsid w:val="00C76750"/>
    <w:rsid w:val="00C76AEB"/>
    <w:rsid w:val="00C807C9"/>
    <w:rsid w:val="00C817F0"/>
    <w:rsid w:val="00C844F0"/>
    <w:rsid w:val="00C8700D"/>
    <w:rsid w:val="00C901DD"/>
    <w:rsid w:val="00C92936"/>
    <w:rsid w:val="00C9369C"/>
    <w:rsid w:val="00C9390C"/>
    <w:rsid w:val="00C93C04"/>
    <w:rsid w:val="00C963C9"/>
    <w:rsid w:val="00C966ED"/>
    <w:rsid w:val="00CA0440"/>
    <w:rsid w:val="00CA07C8"/>
    <w:rsid w:val="00CA0E1B"/>
    <w:rsid w:val="00CA1CBF"/>
    <w:rsid w:val="00CA30D8"/>
    <w:rsid w:val="00CA5CBD"/>
    <w:rsid w:val="00CA6D4D"/>
    <w:rsid w:val="00CA78C2"/>
    <w:rsid w:val="00CB32AE"/>
    <w:rsid w:val="00CB3D24"/>
    <w:rsid w:val="00CB685E"/>
    <w:rsid w:val="00CB7073"/>
    <w:rsid w:val="00CC0668"/>
    <w:rsid w:val="00CC5797"/>
    <w:rsid w:val="00CD1004"/>
    <w:rsid w:val="00CD3023"/>
    <w:rsid w:val="00CE328B"/>
    <w:rsid w:val="00CE40EA"/>
    <w:rsid w:val="00CF00DB"/>
    <w:rsid w:val="00CF1364"/>
    <w:rsid w:val="00CF6330"/>
    <w:rsid w:val="00CF7F68"/>
    <w:rsid w:val="00D0179C"/>
    <w:rsid w:val="00D06EFE"/>
    <w:rsid w:val="00D152BE"/>
    <w:rsid w:val="00D15588"/>
    <w:rsid w:val="00D15CFC"/>
    <w:rsid w:val="00D15E1F"/>
    <w:rsid w:val="00D16546"/>
    <w:rsid w:val="00D21C99"/>
    <w:rsid w:val="00D229B8"/>
    <w:rsid w:val="00D34F44"/>
    <w:rsid w:val="00D35CE7"/>
    <w:rsid w:val="00D36D5F"/>
    <w:rsid w:val="00D36FB5"/>
    <w:rsid w:val="00D437A9"/>
    <w:rsid w:val="00D5161B"/>
    <w:rsid w:val="00D63257"/>
    <w:rsid w:val="00D657AA"/>
    <w:rsid w:val="00D670D7"/>
    <w:rsid w:val="00D77EB1"/>
    <w:rsid w:val="00D81D68"/>
    <w:rsid w:val="00D8375B"/>
    <w:rsid w:val="00D87727"/>
    <w:rsid w:val="00D87F62"/>
    <w:rsid w:val="00D91273"/>
    <w:rsid w:val="00D936F6"/>
    <w:rsid w:val="00DA3E52"/>
    <w:rsid w:val="00DA4D51"/>
    <w:rsid w:val="00DA4E91"/>
    <w:rsid w:val="00DB0147"/>
    <w:rsid w:val="00DB0B20"/>
    <w:rsid w:val="00DB3F2C"/>
    <w:rsid w:val="00DC0A4F"/>
    <w:rsid w:val="00DD2B30"/>
    <w:rsid w:val="00DD7B72"/>
    <w:rsid w:val="00DD7EA8"/>
    <w:rsid w:val="00DE37C3"/>
    <w:rsid w:val="00DF2F5B"/>
    <w:rsid w:val="00DF5C1F"/>
    <w:rsid w:val="00E0029E"/>
    <w:rsid w:val="00E005EF"/>
    <w:rsid w:val="00E027AE"/>
    <w:rsid w:val="00E123ED"/>
    <w:rsid w:val="00E1342B"/>
    <w:rsid w:val="00E15157"/>
    <w:rsid w:val="00E1600B"/>
    <w:rsid w:val="00E177BC"/>
    <w:rsid w:val="00E21413"/>
    <w:rsid w:val="00E215B7"/>
    <w:rsid w:val="00E26AC3"/>
    <w:rsid w:val="00E319E8"/>
    <w:rsid w:val="00E425F0"/>
    <w:rsid w:val="00E455DE"/>
    <w:rsid w:val="00E50BCD"/>
    <w:rsid w:val="00E5325E"/>
    <w:rsid w:val="00E57DDC"/>
    <w:rsid w:val="00E60D3B"/>
    <w:rsid w:val="00E613E4"/>
    <w:rsid w:val="00E61A64"/>
    <w:rsid w:val="00E641D9"/>
    <w:rsid w:val="00E64937"/>
    <w:rsid w:val="00E662A9"/>
    <w:rsid w:val="00E70FB3"/>
    <w:rsid w:val="00E73CD9"/>
    <w:rsid w:val="00E85E79"/>
    <w:rsid w:val="00EA2634"/>
    <w:rsid w:val="00EA3A61"/>
    <w:rsid w:val="00EA698C"/>
    <w:rsid w:val="00EB0D3B"/>
    <w:rsid w:val="00EB2F03"/>
    <w:rsid w:val="00EB64A2"/>
    <w:rsid w:val="00EC10F0"/>
    <w:rsid w:val="00EC2C82"/>
    <w:rsid w:val="00EC4BA1"/>
    <w:rsid w:val="00EC764B"/>
    <w:rsid w:val="00ED13CF"/>
    <w:rsid w:val="00ED63EF"/>
    <w:rsid w:val="00ED67A7"/>
    <w:rsid w:val="00EE1851"/>
    <w:rsid w:val="00EE55ED"/>
    <w:rsid w:val="00EF3752"/>
    <w:rsid w:val="00F057DD"/>
    <w:rsid w:val="00F063CE"/>
    <w:rsid w:val="00F065DB"/>
    <w:rsid w:val="00F06C4D"/>
    <w:rsid w:val="00F11683"/>
    <w:rsid w:val="00F117E6"/>
    <w:rsid w:val="00F17DAB"/>
    <w:rsid w:val="00F207B9"/>
    <w:rsid w:val="00F30EF6"/>
    <w:rsid w:val="00F319E2"/>
    <w:rsid w:val="00F360F4"/>
    <w:rsid w:val="00F4498F"/>
    <w:rsid w:val="00F455C4"/>
    <w:rsid w:val="00F45ACE"/>
    <w:rsid w:val="00F50D5A"/>
    <w:rsid w:val="00F52CD1"/>
    <w:rsid w:val="00F53A15"/>
    <w:rsid w:val="00F54043"/>
    <w:rsid w:val="00F55DB3"/>
    <w:rsid w:val="00F5656F"/>
    <w:rsid w:val="00F56D01"/>
    <w:rsid w:val="00F61487"/>
    <w:rsid w:val="00F62D30"/>
    <w:rsid w:val="00F65343"/>
    <w:rsid w:val="00F67C67"/>
    <w:rsid w:val="00F70184"/>
    <w:rsid w:val="00F7500B"/>
    <w:rsid w:val="00F75CBE"/>
    <w:rsid w:val="00F83978"/>
    <w:rsid w:val="00F83DC7"/>
    <w:rsid w:val="00F85B54"/>
    <w:rsid w:val="00F91C12"/>
    <w:rsid w:val="00F94FD4"/>
    <w:rsid w:val="00FA6BC9"/>
    <w:rsid w:val="00FA7EC9"/>
    <w:rsid w:val="00FB0FD3"/>
    <w:rsid w:val="00FB3523"/>
    <w:rsid w:val="00FB6264"/>
    <w:rsid w:val="00FB7C35"/>
    <w:rsid w:val="00FC06AC"/>
    <w:rsid w:val="00FC1AA1"/>
    <w:rsid w:val="00FC631E"/>
    <w:rsid w:val="00FC7767"/>
    <w:rsid w:val="00FD1441"/>
    <w:rsid w:val="00FD4AD1"/>
    <w:rsid w:val="00FE2685"/>
    <w:rsid w:val="00FE5D42"/>
    <w:rsid w:val="00FE6B6F"/>
    <w:rsid w:val="00FE6EAD"/>
    <w:rsid w:val="00FF041F"/>
    <w:rsid w:val="00FF56BA"/>
    <w:rsid w:val="00FF5AE5"/>
    <w:rsid w:val="00FF7130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9888E"/>
  <w14:defaultImageDpi w14:val="300"/>
  <w15:chartTrackingRefBased/>
  <w15:docId w15:val="{B61C8AA7-E41F-3F4A-981D-2FFFAE12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C408F"/>
    <w:rPr>
      <w:color w:val="0000FF"/>
      <w:u w:val="single"/>
    </w:rPr>
  </w:style>
  <w:style w:type="table" w:styleId="TableGrid">
    <w:name w:val="Table Grid"/>
    <w:basedOn w:val="TableNormal"/>
    <w:rsid w:val="00FE6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E17DB"/>
    <w:pPr>
      <w:spacing w:before="100" w:beforeAutospacing="1" w:after="100" w:afterAutospacing="1"/>
    </w:pPr>
  </w:style>
  <w:style w:type="character" w:styleId="FollowedHyperlink">
    <w:name w:val="FollowedHyperlink"/>
    <w:rsid w:val="004753A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F2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F2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16" Type="http://schemas.openxmlformats.org/officeDocument/2006/relationships/image" Target="media/image5.wmf"/><Relationship Id="rId11" Type="http://schemas.openxmlformats.org/officeDocument/2006/relationships/hyperlink" Target="http://www.physics.nist.gov" TargetMode="External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Microsoft_Excel_Chart1.xls"/><Relationship Id="rId5" Type="http://schemas.openxmlformats.org/officeDocument/2006/relationships/image" Target="media/image1.wmf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5.png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em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hyperlink" Target="http://www.nndc.bnl.gov/nudat2/reCenter.jsp?z=90&amp;n=144" TargetMode="External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Microsoft_Excel_Chart.xls"/><Relationship Id="rId78" Type="http://schemas.openxmlformats.org/officeDocument/2006/relationships/image" Target="media/image36.emf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2.lanl.gov/nis/data/astro/molnix96/massd.html" TargetMode="Externa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customXml" Target="ink/ink1.xml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31T14:37:57.041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344 24 24575,'-7'-5'0,"3"1"0,-1 2 0,2 0 0,-3-1 0,-4 1 0,3 0 0,-3 1 0,-1-1 0,-3 2 0,-6-1 0,-2 2 0,-5 0 0,-7 1 0,-9 2 0,-3 0 0,8-1 0,12-2 0,16 0 0,9 0 0,11 0 0,-1 1 0,6 1 0,-1 0 0,5 1 0,6 1 0,5 0 0,11 0 0,17 1 0,29 0 0,10 1 0,-35-3 0,1-1 0,-5 1 0,-1 0 0,-4-1 0,-1 1 0,25 2 0,-32 0 0,-17 0 0,-6-1 0,5-1 0,11-1 0,-2-2 0,-2-1 0,-12 0 0,-12 1 0,-7-1 0,-15 2 0,7-1 0,-8 1 0,11-2 0,0 0 0,2-2 0,-2 1 0,2-2 0,-1 2 0,1 0 0,0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Radioactive Nuclei as Particle Accelerators</vt:lpstr>
    </vt:vector>
  </TitlesOfParts>
  <Company>The Roxbury Latin School</Company>
  <LinksUpToDate>false</LinksUpToDate>
  <CharactersWithSpaces>9447</CharactersWithSpaces>
  <SharedDoc>false</SharedDoc>
  <HLinks>
    <vt:vector size="18" baseType="variant">
      <vt:variant>
        <vt:i4>4915210</vt:i4>
      </vt:variant>
      <vt:variant>
        <vt:i4>12</vt:i4>
      </vt:variant>
      <vt:variant>
        <vt:i4>0</vt:i4>
      </vt:variant>
      <vt:variant>
        <vt:i4>5</vt:i4>
      </vt:variant>
      <vt:variant>
        <vt:lpwstr>http://www.physics.nist.gov/</vt:lpwstr>
      </vt:variant>
      <vt:variant>
        <vt:lpwstr/>
      </vt:variant>
      <vt:variant>
        <vt:i4>3604579</vt:i4>
      </vt:variant>
      <vt:variant>
        <vt:i4>9</vt:i4>
      </vt:variant>
      <vt:variant>
        <vt:i4>0</vt:i4>
      </vt:variant>
      <vt:variant>
        <vt:i4>5</vt:i4>
      </vt:variant>
      <vt:variant>
        <vt:lpwstr>http://www.nndc.bnl.gov/nudat2/reCenter.jsp?z=90&amp;n=144</vt:lpwstr>
      </vt:variant>
      <vt:variant>
        <vt:lpwstr/>
      </vt:variant>
      <vt:variant>
        <vt:i4>5308509</vt:i4>
      </vt:variant>
      <vt:variant>
        <vt:i4>6</vt:i4>
      </vt:variant>
      <vt:variant>
        <vt:i4>0</vt:i4>
      </vt:variant>
      <vt:variant>
        <vt:i4>5</vt:i4>
      </vt:variant>
      <vt:variant>
        <vt:lpwstr>http://t2.lanl.gov/nis/data/astro/molnix96/massd.html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Radioactive Nuclei as Particle Accelerators</dc:title>
  <dc:subject/>
  <dc:creator>rick.dower</dc:creator>
  <cp:keywords/>
  <dc:description/>
  <cp:lastModifiedBy>Richard Dower</cp:lastModifiedBy>
  <cp:revision>3</cp:revision>
  <cp:lastPrinted>2011-09-06T15:51:00Z</cp:lastPrinted>
  <dcterms:created xsi:type="dcterms:W3CDTF">2025-07-31T14:40:00Z</dcterms:created>
  <dcterms:modified xsi:type="dcterms:W3CDTF">2025-07-31T15:00:00Z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